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spacing w:before="120" w:beforeAutospacing="0" w:after="120" w:afterAutospacing="0" w:line="360" w:lineRule="auto"/>
        <w:rPr>
          <w:color w:val="auto"/>
        </w:rPr>
      </w:pPr>
      <w:r>
        <w:rPr>
          <w:color w:val="auto"/>
        </w:rPr>
        <w:t xml:space="preserve"> </w:t>
      </w:r>
      <w:r/>
    </w:p>
    <w:p>
      <w:pPr>
        <w:pStyle w:val="846"/>
        <w:jc w:val="center"/>
        <w:spacing w:before="120" w:beforeAutospacing="0" w:after="120" w:afterAutospacing="0" w:line="360" w:lineRule="auto"/>
        <w:rPr>
          <w:color w:val="auto"/>
        </w:rPr>
      </w:pPr>
      <w:r>
        <w:rPr>
          <w:rFonts w:ascii="Arial" w:hAnsi="Arial" w:cs="Arial"/>
          <w:b/>
          <w:color w:val="auto"/>
          <w:sz w:val="84"/>
          <w:szCs w:val="84"/>
        </w:rPr>
        <w:t xml:space="preserve">竞争性磋商文件</w:t>
      </w:r>
      <w:r/>
    </w:p>
    <w:p>
      <w:pPr>
        <w:pStyle w:val="846"/>
        <w:ind w:firstLine="224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46"/>
        <w:ind w:firstLine="224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46"/>
        <w:ind w:firstLine="224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46"/>
        <w:ind w:firstLine="224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846"/>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t xml:space="preserve">项目名称：</w:t>
      </w:r>
      <w:r>
        <w:rPr>
          <w:rFonts w:hint="eastAsia" w:ascii="Arial" w:hAnsi="Arial" w:cs="Arial"/>
          <w:b/>
          <w:color w:val="auto"/>
          <w:sz w:val="32"/>
          <w:szCs w:val="32"/>
          <w:lang w:eastAsia="zh-CN"/>
        </w:rPr>
        <w:t xml:space="preserve">2025年交通安全设施日常维护项目</w:t>
      </w:r>
      <w:r/>
    </w:p>
    <w:p>
      <w:pPr>
        <w:pStyle w:val="846"/>
        <w:spacing w:before="120" w:beforeAutospacing="0" w:after="120" w:afterAutospacing="0" w:line="360" w:lineRule="auto"/>
        <w:rPr>
          <w:rFonts w:hint="eastAsia" w:ascii="Arial" w:hAnsi="Arial" w:cs="Arial"/>
          <w:b/>
          <w:color w:val="auto"/>
          <w:sz w:val="32"/>
          <w:szCs w:val="32"/>
          <w:lang w:eastAsia="zh-CN"/>
        </w:rPr>
      </w:pPr>
      <w:r>
        <w:rPr>
          <w:rFonts w:ascii="Arial" w:hAnsi="Arial" w:cs="Arial"/>
          <w:b/>
          <w:color w:val="auto"/>
          <w:sz w:val="32"/>
          <w:szCs w:val="32"/>
        </w:rPr>
        <w:t xml:space="preserve">项目编</w:t>
      </w:r>
      <w:r>
        <w:rPr>
          <w:rFonts w:hint="eastAsia" w:ascii="Arial" w:hAnsi="Arial" w:cs="Arial"/>
          <w:b/>
          <w:color w:val="auto"/>
          <w:sz w:val="32"/>
          <w:szCs w:val="32"/>
          <w:lang w:eastAsia="zh-CN"/>
        </w:rPr>
        <w:t xml:space="preserve">号：JSZC-320903-XSYG-C2025-0046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pStyle w:val="846"/>
        <w:spacing w:beforeAutospacing="0" w:afterAutospacing="0" w:line="360" w:lineRule="auto"/>
        <w:rPr>
          <w:color w:val="auto"/>
        </w:rPr>
      </w:pPr>
      <w:r>
        <w:rPr>
          <w:color w:val="auto"/>
        </w:rPr>
        <w:t xml:space="preserve"> </w:t>
      </w:r>
      <w:r/>
    </w:p>
    <w:p>
      <w:pPr>
        <w:jc w:val="center"/>
        <w:spacing w:line="480" w:lineRule="auto"/>
        <w:rPr>
          <w:rFonts w:ascii="Arial" w:hAnsi="Arial" w:cs="Arial"/>
          <w:b/>
          <w:color w:val="auto"/>
          <w:sz w:val="32"/>
          <w:szCs w:val="32"/>
        </w:rPr>
        <w:outlineLvl w:val="0"/>
      </w:pPr>
      <w:r>
        <w:rPr>
          <w:rFonts w:hint="eastAsia" w:ascii="宋体" w:hAnsi="宋体" w:cs="宋体"/>
          <w:b/>
          <w:bCs/>
          <w:color w:val="auto"/>
          <w:sz w:val="32"/>
        </w:rPr>
        <w:t xml:space="preserve">盐城市公安局盐都分局</w:t>
      </w:r>
      <w:r/>
    </w:p>
    <w:p>
      <w:pPr>
        <w:pStyle w:val="846"/>
        <w:jc w:val="center"/>
        <w:spacing w:before="120" w:beforeAutospacing="0" w:after="120" w:afterAutospacing="0" w:line="360" w:lineRule="auto"/>
        <w:rPr>
          <w:color w:val="auto"/>
        </w:rPr>
      </w:pPr>
      <w:r>
        <w:rPr>
          <w:rFonts w:hint="eastAsia" w:ascii="Arial" w:hAnsi="Arial" w:cs="Arial"/>
          <w:b/>
          <w:color w:val="auto"/>
          <w:sz w:val="32"/>
          <w:szCs w:val="32"/>
          <w:u w:val="single"/>
          <w:lang w:eastAsia="zh-CN"/>
        </w:rPr>
        <w:t xml:space="preserve">202</w:t>
      </w:r>
      <w:r>
        <w:rPr>
          <w:rFonts w:hint="eastAsia" w:ascii="Arial" w:hAnsi="Arial" w:cs="Arial"/>
          <w:b/>
          <w:color w:val="auto"/>
          <w:sz w:val="32"/>
          <w:szCs w:val="32"/>
          <w:u w:val="single"/>
          <w:lang w:val="en-US" w:eastAsia="zh-CN"/>
        </w:rPr>
        <w:t xml:space="preserve">5</w:t>
      </w:r>
      <w:r>
        <w:rPr>
          <w:rFonts w:hint="eastAsia" w:ascii="Arial" w:hAnsi="Arial" w:cs="Arial"/>
          <w:b/>
          <w:color w:val="auto"/>
          <w:sz w:val="32"/>
          <w:szCs w:val="32"/>
          <w:u w:val="none"/>
          <w:lang w:eastAsia="zh-CN"/>
        </w:rPr>
        <w:t xml:space="preserve">年</w:t>
      </w:r>
      <w:r>
        <w:rPr>
          <w:rFonts w:hint="eastAsia" w:ascii="Arial" w:hAnsi="Arial" w:cs="Arial"/>
          <w:b/>
          <w:color w:val="auto"/>
          <w:sz w:val="32"/>
          <w:szCs w:val="32"/>
          <w:u w:val="single"/>
          <w:lang w:val="en-US" w:eastAsia="zh-CN"/>
        </w:rPr>
        <w:t xml:space="preserve">10</w:t>
      </w:r>
      <w:r>
        <w:rPr>
          <w:rFonts w:ascii="Arial" w:hAnsi="Arial" w:cs="Arial"/>
          <w:b/>
          <w:color w:val="auto"/>
          <w:sz w:val="32"/>
          <w:szCs w:val="32"/>
        </w:rPr>
        <w:t xml:space="preserve">月</w:t>
      </w:r>
      <w:r/>
    </w:p>
    <w:p>
      <w:pPr>
        <w:pStyle w:val="846"/>
        <w:spacing w:before="120" w:beforeAutospacing="0" w:after="120" w:afterAutospacing="0" w:line="360" w:lineRule="auto"/>
        <w:rPr>
          <w:color w:val="auto"/>
        </w:rPr>
      </w:pPr>
      <w:r>
        <w:rPr>
          <w:rFonts w:ascii="Arial" w:hAnsi="Arial" w:cs="Arial"/>
          <w:color w:val="auto"/>
        </w:rPr>
        <w:t xml:space="preserve">                        </w:t>
      </w:r>
      <w:r/>
    </w:p>
    <w:p>
      <w:pPr>
        <w:pStyle w:val="846"/>
        <w:jc w:val="center"/>
        <w:spacing w:before="120" w:beforeAutospacing="0" w:after="120" w:afterAutospacing="0" w:line="360" w:lineRule="auto"/>
        <w:rPr>
          <w:color w:val="auto"/>
        </w:rPr>
      </w:pPr>
      <w:r>
        <w:rPr>
          <w:color w:val="auto"/>
        </w:rPr>
        <w:t xml:space="preserve"> </w:t>
      </w:r>
      <w:r/>
    </w:p>
    <w:p>
      <w:pPr>
        <w:pStyle w:val="846"/>
        <w:jc w:val="center"/>
        <w:spacing w:beforeAutospacing="0" w:afterAutospacing="0" w:line="480" w:lineRule="auto"/>
        <w:rPr>
          <w:color w:val="auto"/>
        </w:rPr>
      </w:pPr>
      <w:r>
        <w:rPr>
          <w:rFonts w:ascii="Times New Roman" w:hAnsi="Times New Roman"/>
          <w:color w:val="auto"/>
          <w:sz w:val="21"/>
          <w:szCs w:val="21"/>
        </w:rPr>
        <w:br w:type="page" w:clear="all"/>
      </w:r>
      <w:r>
        <w:rPr>
          <w:rFonts w:ascii="Times New Roman" w:hAnsi="Times New Roman"/>
          <w:color w:val="auto"/>
          <w:sz w:val="21"/>
          <w:szCs w:val="21"/>
        </w:rPr>
        <w:t xml:space="preserve"> </w:t>
      </w:r>
      <w:bookmarkStart w:id="0" w:name="_Toc16938516"/>
      <w:r/>
      <w:bookmarkStart w:id="1" w:name="_Toc20823272"/>
      <w:r/>
      <w:bookmarkStart w:id="2" w:name="_Toc120614210"/>
      <w:r/>
      <w:bookmarkStart w:id="3" w:name="_Toc479757206"/>
      <w:r/>
      <w:bookmarkStart w:id="4" w:name="_Toc513029200"/>
      <w:r/>
      <w:bookmarkStart w:id="5" w:name="_Toc523127445"/>
      <w:r>
        <w:rPr>
          <w:rFonts w:ascii="黑体" w:hAnsi="宋体" w:eastAsia="黑体" w:cs="黑体"/>
          <w:b/>
          <w:color w:val="auto"/>
          <w:sz w:val="44"/>
          <w:szCs w:val="44"/>
        </w:rPr>
        <w:t xml:space="preserve">总  目  录</w:t>
      </w:r>
      <w:bookmarkEnd w:id="0"/>
      <w:r/>
      <w:bookmarkEnd w:id="1"/>
      <w:r/>
      <w:bookmarkEnd w:id="2"/>
      <w:r/>
      <w:bookmarkEnd w:id="3"/>
      <w:r/>
      <w:bookmarkEnd w:id="4"/>
      <w:r/>
      <w:bookmarkEnd w:id="5"/>
      <w:r/>
      <w:r/>
    </w:p>
    <w:p>
      <w:pPr>
        <w:pStyle w:val="846"/>
        <w:jc w:val="both"/>
        <w:spacing w:beforeAutospacing="0" w:afterAutospacing="0" w:line="480" w:lineRule="auto"/>
        <w:rPr>
          <w:color w:val="auto"/>
        </w:rPr>
      </w:pPr>
      <w:r>
        <w:rPr>
          <w:color w:val="auto"/>
        </w:rPr>
        <w:t xml:space="preserve"> </w:t>
      </w:r>
      <w:r/>
    </w:p>
    <w:p>
      <w:pPr>
        <w:pStyle w:val="846"/>
        <w:ind w:left="2160" w:hanging="1440"/>
        <w:jc w:val="both"/>
        <w:spacing w:beforeAutospacing="0" w:afterAutospacing="0" w:line="480" w:lineRule="auto"/>
        <w:tabs>
          <w:tab w:val="left" w:pos="1441" w:leader="none"/>
        </w:tabs>
        <w:rPr>
          <w:rFonts w:eastAsia="黑体"/>
          <w:color w:val="auto"/>
        </w:rPr>
      </w:pPr>
      <w:r>
        <w:rPr>
          <w:rFonts w:hint="eastAsia" w:ascii="黑体" w:hAnsi="宋体" w:eastAsia="黑体" w:cs="黑体"/>
          <w:color w:val="auto"/>
          <w:sz w:val="36"/>
          <w:szCs w:val="36"/>
        </w:rPr>
        <w:t xml:space="preserve">竞争性磋商公告…………………………3</w:t>
      </w:r>
      <w:r/>
    </w:p>
    <w:p>
      <w:pPr>
        <w:pStyle w:val="846"/>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供应商须知………………………………</w:t>
      </w:r>
      <w:r>
        <w:rPr>
          <w:rFonts w:hint="eastAsia" w:ascii="黑体" w:hAnsi="宋体" w:eastAsia="黑体" w:cs="黑体"/>
          <w:color w:val="auto"/>
          <w:sz w:val="36"/>
          <w:szCs w:val="36"/>
          <w:lang w:val="en-US" w:eastAsia="zh-CN"/>
        </w:rPr>
        <w:t xml:space="preserve">6</w:t>
      </w:r>
      <w:r>
        <w:rPr>
          <w:rFonts w:hint="eastAsia" w:ascii="黑体" w:hAnsi="宋体" w:eastAsia="黑体" w:cs="黑体"/>
          <w:color w:val="auto"/>
          <w:sz w:val="36"/>
          <w:szCs w:val="36"/>
        </w:rPr>
        <w:t xml:space="preserve">  </w:t>
      </w:r>
      <w:r/>
    </w:p>
    <w:p>
      <w:pPr>
        <w:pStyle w:val="846"/>
        <w:ind w:left="2160" w:hanging="1440"/>
        <w:jc w:val="both"/>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合同文本…………………………………2</w:t>
      </w:r>
      <w:r>
        <w:rPr>
          <w:rFonts w:hint="eastAsia" w:ascii="黑体" w:hAnsi="宋体" w:eastAsia="黑体" w:cs="黑体"/>
          <w:color w:val="auto"/>
          <w:sz w:val="36"/>
          <w:szCs w:val="36"/>
          <w:lang w:val="en-US" w:eastAsia="zh-CN"/>
        </w:rPr>
        <w:t xml:space="preserve">0</w:t>
      </w:r>
      <w:r/>
    </w:p>
    <w:p>
      <w:pPr>
        <w:pStyle w:val="846"/>
        <w:ind w:left="2160" w:hanging="1440"/>
        <w:jc w:val="both"/>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采购需求…………………………………3</w:t>
      </w:r>
      <w:r>
        <w:rPr>
          <w:rFonts w:hint="eastAsia" w:ascii="黑体" w:hAnsi="宋体" w:eastAsia="黑体" w:cs="黑体"/>
          <w:color w:val="auto"/>
          <w:sz w:val="36"/>
          <w:szCs w:val="36"/>
          <w:lang w:val="en-US" w:eastAsia="zh-CN"/>
        </w:rPr>
        <w:t xml:space="preserve">2</w:t>
      </w:r>
      <w:r/>
    </w:p>
    <w:p>
      <w:pPr>
        <w:pStyle w:val="846"/>
        <w:ind w:left="2160" w:hanging="1440"/>
        <w:jc w:val="both"/>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评审方法与评审标准……………………4</w:t>
      </w:r>
      <w:r>
        <w:rPr>
          <w:rFonts w:hint="eastAsia" w:ascii="黑体" w:hAnsi="宋体" w:eastAsia="黑体" w:cs="黑体"/>
          <w:color w:val="auto"/>
          <w:sz w:val="36"/>
          <w:szCs w:val="36"/>
          <w:lang w:val="en-US" w:eastAsia="zh-CN"/>
        </w:rPr>
        <w:t xml:space="preserve">3</w:t>
      </w:r>
      <w:r/>
    </w:p>
    <w:p>
      <w:pPr>
        <w:pStyle w:val="846"/>
        <w:ind w:left="2160" w:hanging="1440"/>
        <w:jc w:val="both"/>
        <w:spacing w:beforeAutospacing="0" w:afterAutospacing="0" w:line="480" w:lineRule="auto"/>
        <w:tabs>
          <w:tab w:val="left" w:pos="1441" w:leader="none"/>
        </w:tabs>
        <w:rPr>
          <w:rFonts w:hint="eastAsia" w:eastAsia="黑体"/>
          <w:color w:val="auto"/>
          <w:lang w:eastAsia="zh-CN"/>
        </w:rPr>
      </w:pPr>
      <w:r>
        <w:rPr>
          <w:rFonts w:hint="eastAsia" w:ascii="黑体" w:hAnsi="宋体" w:eastAsia="黑体" w:cs="黑体"/>
          <w:color w:val="auto"/>
          <w:sz w:val="36"/>
          <w:szCs w:val="36"/>
        </w:rPr>
        <w:t xml:space="preserve">响应文件格式……………………………4</w:t>
      </w:r>
      <w:r>
        <w:rPr>
          <w:rFonts w:hint="eastAsia" w:ascii="黑体" w:hAnsi="宋体" w:eastAsia="黑体" w:cs="黑体"/>
          <w:color w:val="auto"/>
          <w:sz w:val="36"/>
          <w:szCs w:val="36"/>
          <w:lang w:val="en-US" w:eastAsia="zh-CN"/>
        </w:rPr>
        <w:t xml:space="preserve">7</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highlight w:val="yellow"/>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rPr>
          <w:color w:val="auto"/>
        </w:rPr>
      </w:r>
      <w:r/>
    </w:p>
    <w:p>
      <w:pPr>
        <w:pStyle w:val="846"/>
        <w:jc w:val="center"/>
        <w:spacing w:beforeAutospacing="0" w:afterAutospacing="0"/>
        <w:rPr>
          <w:rFonts w:hint="eastAsia" w:ascii="仿宋" w:hAnsi="仿宋" w:eastAsia="仿宋" w:cs="仿宋"/>
          <w:color w:val="auto"/>
          <w:sz w:val="28"/>
          <w:szCs w:val="28"/>
        </w:rPr>
      </w:pPr>
      <w:r/>
      <w:bookmarkStart w:id="6" w:name="_Toc28359086"/>
      <w:r>
        <w:rPr>
          <w:rFonts w:hint="eastAsia" w:ascii="黑体" w:hAnsi="宋体" w:eastAsia="黑体" w:cs="黑体"/>
          <w:color w:val="auto"/>
          <w:sz w:val="44"/>
          <w:szCs w:val="44"/>
        </w:rPr>
        <w:t xml:space="preserve">第一章  竞争性磋商公告</w:t>
      </w:r>
      <w:r/>
    </w:p>
    <w:p>
      <w:pPr>
        <w:pStyle w:val="846"/>
        <w:ind w:firstLine="480"/>
        <w:jc w:val="both"/>
        <w:spacing w:beforeAutospacing="0" w:afterAutospacing="0"/>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rPr>
        <w:t xml:space="preserve">项目概况</w:t>
      </w:r>
      <w:r/>
    </w:p>
    <w:p>
      <w:pPr>
        <w:pStyle w:val="846"/>
        <w:ind w:firstLine="480"/>
        <w:jc w:val="both"/>
        <w:spacing w:beforeAutospacing="0" w:afterAutospacing="0"/>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olor w:val="auto"/>
          <w:sz w:val="21"/>
          <w:szCs w:val="21"/>
          <w:u w:val="single"/>
          <w:lang w:eastAsia="zh-CN"/>
        </w:rPr>
        <w:t xml:space="preserve">2025年交通安全设施日常维护项目</w:t>
      </w:r>
      <w:r>
        <w:rPr>
          <w:rFonts w:hint="eastAsia" w:ascii="宋体" w:hAnsi="宋体" w:eastAsia="宋体" w:cs="宋体"/>
          <w:color w:val="auto"/>
          <w:sz w:val="21"/>
          <w:szCs w:val="21"/>
        </w:rPr>
        <w:t xml:space="preserve">采购项目的潜在供应商应在</w:t>
      </w:r>
      <w:r>
        <w:rPr>
          <w:rFonts w:hint="eastAsia" w:ascii="宋体" w:hAnsi="宋体" w:eastAsia="宋体" w:cs="宋体"/>
          <w:color w:val="auto"/>
          <w:sz w:val="21"/>
          <w:szCs w:val="21"/>
          <w:shd w:val="clear" w:color="auto" w:fill="ffffff"/>
        </w:rPr>
        <w:t xml:space="preserve">“苏采云”系统内免费下载（投标人必须在苏采云系统中获</w:t>
      </w:r>
      <w:r>
        <w:rPr>
          <w:rFonts w:hint="eastAsia" w:ascii="宋体" w:hAnsi="宋体" w:eastAsia="宋体" w:cs="宋体"/>
          <w:color w:val="auto"/>
          <w:sz w:val="21"/>
          <w:szCs w:val="21"/>
        </w:rPr>
        <w:t xml:space="preserve">取磋商文件，方</w:t>
      </w:r>
      <w:r>
        <w:rPr>
          <w:rFonts w:hint="eastAsia" w:ascii="宋体" w:hAnsi="宋体" w:eastAsia="宋体" w:cs="宋体"/>
          <w:color w:val="auto"/>
          <w:sz w:val="21"/>
          <w:szCs w:val="21"/>
          <w:shd w:val="clear" w:color="auto" w:fill="ffffff"/>
        </w:rPr>
        <w:t xml:space="preserve">能参与政府采购项目）； </w:t>
      </w:r>
      <w:r>
        <w:rPr>
          <w:rFonts w:hint="eastAsia" w:ascii="宋体" w:hAnsi="宋体" w:eastAsia="宋体" w:cs="宋体"/>
          <w:color w:val="auto"/>
          <w:sz w:val="21"/>
          <w:szCs w:val="21"/>
        </w:rPr>
        <w:t xml:space="preserve">并于</w:t>
      </w:r>
      <w:r>
        <w:rPr>
          <w:rFonts w:hint="eastAsia" w:ascii="宋体" w:hAnsi="宋体" w:eastAsia="宋体" w:cs="宋体"/>
          <w:color w:val="auto"/>
          <w:sz w:val="21"/>
          <w:szCs w:val="21"/>
          <w:u w:val="single"/>
          <w:lang w:eastAsia="zh-CN"/>
        </w:rPr>
        <w:t xml:space="preserve">202</w:t>
      </w:r>
      <w:r>
        <w:rPr>
          <w:rFonts w:hint="eastAsia" w:ascii="宋体" w:hAnsi="宋体" w:eastAsia="宋体" w:cs="宋体"/>
          <w:color w:val="auto"/>
          <w:sz w:val="21"/>
          <w:szCs w:val="21"/>
          <w:u w:val="single"/>
          <w:lang w:val="en-US" w:eastAsia="zh-CN"/>
        </w:rPr>
        <w:t xml:space="preserve">5</w:t>
      </w:r>
      <w:r>
        <w:rPr>
          <w:rFonts w:hint="eastAsia" w:ascii="宋体" w:hAnsi="宋体" w:eastAsia="宋体" w:cs="宋体"/>
          <w:color w:val="auto"/>
          <w:sz w:val="21"/>
          <w:szCs w:val="21"/>
          <w:u w:val="single"/>
          <w:lang w:eastAsia="zh-CN"/>
        </w:rPr>
        <w:t xml:space="preserve">年</w:t>
      </w:r>
      <w:r>
        <w:rPr>
          <w:rFonts w:hint="eastAsia" w:ascii="宋体" w:hAnsi="宋体" w:eastAsia="宋体" w:cs="宋体"/>
          <w:color w:val="auto"/>
          <w:sz w:val="21"/>
          <w:szCs w:val="21"/>
          <w:u w:val="single"/>
          <w:lang w:val="en-US" w:eastAsia="zh-CN"/>
        </w:rPr>
        <w:t xml:space="preserve">11</w:t>
      </w:r>
      <w:r>
        <w:rPr>
          <w:rFonts w:hint="eastAsia" w:ascii="宋体" w:hAnsi="宋体" w:eastAsia="宋体" w:cs="宋体"/>
          <w:color w:val="auto"/>
          <w:sz w:val="21"/>
          <w:szCs w:val="21"/>
          <w:u w:val="single"/>
        </w:rPr>
        <w:t xml:space="preserve">月</w:t>
      </w:r>
      <w:r>
        <w:rPr>
          <w:rFonts w:hint="eastAsia" w:ascii="宋体" w:hAnsi="宋体" w:eastAsia="宋体" w:cs="宋体"/>
          <w:color w:val="auto"/>
          <w:sz w:val="21"/>
          <w:szCs w:val="21"/>
          <w:u w:val="single"/>
          <w:lang w:val="en-US" w:eastAsia="zh-CN"/>
        </w:rPr>
        <w:t xml:space="preserve">13</w:t>
      </w:r>
      <w:r>
        <w:rPr>
          <w:rFonts w:hint="eastAsia" w:ascii="宋体" w:hAnsi="宋体" w:eastAsia="宋体" w:cs="宋体"/>
          <w:color w:val="auto"/>
          <w:sz w:val="21"/>
          <w:szCs w:val="21"/>
          <w:u w:val="single"/>
        </w:rPr>
        <w:t xml:space="preserve">日</w:t>
      </w:r>
      <w:r>
        <w:rPr>
          <w:rFonts w:hint="eastAsia" w:ascii="宋体" w:hAnsi="宋体" w:eastAsia="宋体" w:cs="宋体"/>
          <w:color w:val="auto"/>
          <w:sz w:val="21"/>
          <w:szCs w:val="21"/>
          <w:u w:val="single"/>
          <w:lang w:val="en-US" w:eastAsia="zh-CN"/>
        </w:rPr>
        <w:t xml:space="preserve">15</w:t>
      </w:r>
      <w:r>
        <w:rPr>
          <w:rFonts w:hint="eastAsia" w:ascii="宋体" w:hAnsi="宋体" w:eastAsia="宋体" w:cs="宋体"/>
          <w:color w:val="auto"/>
          <w:sz w:val="21"/>
          <w:szCs w:val="21"/>
          <w:u w:val="single"/>
        </w:rPr>
        <w:t xml:space="preserve">点</w:t>
      </w:r>
      <w:r>
        <w:rPr>
          <w:rFonts w:hint="eastAsia" w:ascii="宋体" w:hAnsi="宋体" w:eastAsia="宋体" w:cs="宋体"/>
          <w:color w:val="auto"/>
          <w:sz w:val="21"/>
          <w:szCs w:val="21"/>
          <w:u w:val="single"/>
          <w:lang w:val="en-US" w:eastAsia="zh-CN"/>
        </w:rPr>
        <w:t xml:space="preserve">00</w:t>
      </w:r>
      <w:r>
        <w:rPr>
          <w:rFonts w:hint="eastAsia" w:ascii="宋体" w:hAnsi="宋体" w:eastAsia="宋体" w:cs="宋体"/>
          <w:color w:val="auto"/>
          <w:sz w:val="21"/>
          <w:szCs w:val="21"/>
          <w:u w:val="single"/>
        </w:rPr>
        <w:t xml:space="preserve">分（</w:t>
      </w:r>
      <w:r>
        <w:rPr>
          <w:rFonts w:hint="eastAsia" w:ascii="宋体" w:hAnsi="宋体" w:eastAsia="宋体" w:cs="宋体"/>
          <w:color w:val="auto"/>
          <w:sz w:val="21"/>
          <w:szCs w:val="21"/>
        </w:rPr>
        <w:t xml:space="preserve">北京时间）前递交响应文件。</w:t>
      </w:r>
      <w:r/>
    </w:p>
    <w:p>
      <w:pPr>
        <w:ind w:firstLine="422"/>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bookmarkStart w:id="7" w:name="_Toc28359079"/>
      <w:r/>
      <w:bookmarkStart w:id="8" w:name="_Hlk24379207"/>
      <w:r/>
      <w:bookmarkStart w:id="9" w:name="_Toc35393621"/>
      <w:r/>
      <w:bookmarkStart w:id="10" w:name="_Toc35393790"/>
      <w:r/>
      <w:bookmarkStart w:id="11" w:name="_Toc28359002"/>
      <w:r/>
      <w:bookmarkStart w:id="12" w:name="_Toc38985263"/>
      <w:r>
        <w:rPr>
          <w:rFonts w:hint="eastAsia" w:ascii="宋体" w:hAnsi="宋体" w:eastAsia="宋体" w:cs="宋体"/>
          <w:b/>
          <w:color w:val="auto"/>
          <w:sz w:val="21"/>
          <w:szCs w:val="21"/>
        </w:rPr>
        <w:t xml:space="preserve">一、项目基本情况</w:t>
      </w:r>
      <w:bookmarkEnd w:id="7"/>
      <w:r/>
      <w:bookmarkEnd w:id="8"/>
      <w:r/>
      <w:bookmarkEnd w:id="9"/>
      <w:r/>
      <w:bookmarkEnd w:id="10"/>
      <w:r/>
      <w:bookmarkEnd w:id="11"/>
      <w:r/>
      <w:bookmarkEnd w:id="12"/>
      <w:r/>
      <w:r/>
    </w:p>
    <w:p>
      <w:pPr>
        <w:ind w:firstLine="420"/>
        <w:spacing w:line="300" w:lineRule="auto"/>
        <w:rPr>
          <w:rFonts w:hint="eastAsia" w:ascii="宋体" w:hAnsi="宋体" w:eastAsia="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1.项目编号：</w:t>
      </w:r>
      <w:r>
        <w:rPr>
          <w:rFonts w:hint="eastAsia" w:ascii="宋体" w:hAnsi="宋体" w:eastAsia="宋体"/>
          <w:color w:val="auto"/>
          <w:sz w:val="21"/>
          <w:szCs w:val="21"/>
          <w:lang w:eastAsia="zh-CN"/>
        </w:rPr>
        <w:t xml:space="preserve">JSZC-320903-XSYG-C2025-0046</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2.项目名称：</w:t>
      </w:r>
      <w:r>
        <w:rPr>
          <w:rFonts w:hint="eastAsia" w:ascii="宋体" w:hAnsi="宋体" w:eastAsia="宋体"/>
          <w:color w:val="auto"/>
          <w:sz w:val="21"/>
          <w:szCs w:val="21"/>
          <w:lang w:eastAsia="zh-CN"/>
        </w:rPr>
        <w:t xml:space="preserve">2025年交通安全设施日常维护项目</w:t>
      </w:r>
      <w:r/>
    </w:p>
    <w:p>
      <w:pPr>
        <w:ind w:firstLine="420"/>
        <w:spacing w:line="300" w:lineRule="auto"/>
        <w:rPr>
          <w:rFonts w:hint="eastAsia" w:ascii="宋体" w:hAnsi="宋体" w:eastAsia="宋体" w:cs="宋体"/>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shd w:val="clear" w:color="auto" w:fill="ffffff"/>
        </w:rPr>
        <w:t xml:space="preserve">3.采购方式：竞争性磋商</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shd w:val="clear" w:color="auto" w:fill="ffffff"/>
        </w:rPr>
        <w:t xml:space="preserve">4.预算金</w:t>
      </w:r>
      <w:r>
        <w:rPr>
          <w:rFonts w:hint="eastAsia" w:ascii="宋体" w:hAnsi="宋体" w:eastAsia="宋体" w:cs="宋体"/>
          <w:color w:val="auto"/>
          <w:sz w:val="21"/>
          <w:szCs w:val="21"/>
        </w:rPr>
        <w:t xml:space="preserve">额：150万元</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5.最高限价：150万元</w:t>
      </w:r>
      <w:r/>
    </w:p>
    <w:p>
      <w:pPr>
        <w:ind w:firstLine="420"/>
        <w:spacing w:line="300" w:lineRule="auto"/>
        <w:rPr>
          <w:rFonts w:hint="eastAsia" w:ascii="宋体" w:hAnsi="宋体" w:eastAsia="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6.采购需求（简介）：</w:t>
      </w:r>
      <w:r>
        <w:rPr>
          <w:rFonts w:hint="eastAsia" w:ascii="宋体" w:hAnsi="宋体" w:eastAsia="宋体"/>
          <w:color w:val="auto"/>
          <w:sz w:val="21"/>
          <w:szCs w:val="21"/>
        </w:rPr>
        <w:t xml:space="preserve">为进一步提升城市道路交通管理水平，做实做精城市道路交通标志标线规范化、交通组织精细化、交通信号灯控制智能化等基础工作，根据高质量发展及全市公安交通管理重点工作部署要求，需对</w:t>
      </w:r>
      <w:r>
        <w:rPr>
          <w:rFonts w:hint="eastAsia" w:ascii="宋体" w:hAnsi="宋体" w:eastAsia="宋体"/>
          <w:color w:val="auto"/>
          <w:sz w:val="21"/>
          <w:szCs w:val="21"/>
          <w:lang w:eastAsia="zh-CN"/>
        </w:rPr>
        <w:t xml:space="preserve">全</w:t>
      </w:r>
      <w:r>
        <w:rPr>
          <w:rFonts w:hint="eastAsia" w:ascii="宋体" w:hAnsi="宋体" w:eastAsia="宋体"/>
          <w:color w:val="auto"/>
          <w:sz w:val="21"/>
          <w:szCs w:val="21"/>
        </w:rPr>
        <w:t xml:space="preserve">区</w:t>
      </w:r>
      <w:r>
        <w:rPr>
          <w:rFonts w:hint="eastAsia" w:ascii="宋体" w:hAnsi="宋体" w:eastAsia="宋体"/>
          <w:color w:val="auto"/>
          <w:sz w:val="21"/>
          <w:szCs w:val="21"/>
          <w:lang w:eastAsia="zh-CN"/>
        </w:rPr>
        <w:t xml:space="preserve">范围内</w:t>
      </w:r>
      <w:r>
        <w:rPr>
          <w:rFonts w:hint="eastAsia" w:ascii="宋体" w:hAnsi="宋体" w:eastAsia="宋体"/>
          <w:color w:val="auto"/>
          <w:sz w:val="21"/>
          <w:szCs w:val="21"/>
        </w:rPr>
        <w:t xml:space="preserve">主要道路交通安全设施维护，详细内容见本磋商文件第四章。</w:t>
      </w:r>
      <w:r/>
    </w:p>
    <w:p>
      <w:pPr>
        <w:ind w:firstLine="420"/>
        <w:spacing w:line="300" w:lineRule="auto"/>
        <w:rPr>
          <w:rFonts w:hint="eastAsia" w:ascii="宋体" w:hAnsi="宋体" w:eastAsia="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7.合同履行期限：</w:t>
      </w:r>
      <w:r>
        <w:rPr>
          <w:rFonts w:hint="eastAsia" w:ascii="宋体" w:hAnsi="宋体" w:eastAsia="宋体"/>
          <w:color w:val="auto"/>
          <w:sz w:val="21"/>
          <w:szCs w:val="21"/>
          <w:highlight w:val="none"/>
          <w:lang w:val="zh-CN"/>
        </w:rPr>
        <w:t xml:space="preserve">一年或项目累计结算金额达到</w:t>
      </w:r>
      <w:r>
        <w:rPr>
          <w:rFonts w:hint="eastAsia" w:ascii="宋体" w:hAnsi="宋体" w:eastAsia="宋体"/>
          <w:color w:val="auto"/>
          <w:sz w:val="21"/>
          <w:szCs w:val="21"/>
          <w:highlight w:val="none"/>
          <w:lang w:val="zh-CN" w:eastAsia="zh-CN"/>
        </w:rPr>
        <w:t xml:space="preserve">合同</w:t>
      </w:r>
      <w:r>
        <w:rPr>
          <w:rFonts w:hint="eastAsia" w:ascii="宋体" w:hAnsi="宋体" w:eastAsia="宋体"/>
          <w:color w:val="auto"/>
          <w:sz w:val="21"/>
          <w:szCs w:val="21"/>
          <w:highlight w:val="none"/>
          <w:lang w:val="zh-CN"/>
        </w:rPr>
        <w:t xml:space="preserve">金额为止；合同一年一签，服务期满经采购人考核满意，可续签一年，最多续签两年</w:t>
      </w:r>
      <w:r>
        <w:rPr>
          <w:rFonts w:hint="eastAsia" w:ascii="宋体" w:hAnsi="宋体" w:eastAsia="宋体"/>
          <w:color w:val="auto"/>
          <w:sz w:val="21"/>
          <w:szCs w:val="21"/>
          <w:highlight w:val="none"/>
        </w:rPr>
        <w:t xml:space="preserve">。</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8.本项目（是/否）接受联合体：否</w:t>
      </w:r>
      <w:r/>
    </w:p>
    <w:p>
      <w:pPr>
        <w:ind w:firstLine="422"/>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bookmarkStart w:id="13" w:name="_Toc35393791"/>
      <w:r/>
      <w:bookmarkStart w:id="14" w:name="_Toc35393622"/>
      <w:r/>
      <w:bookmarkStart w:id="15" w:name="_Toc38985264"/>
      <w:r/>
      <w:bookmarkStart w:id="16" w:name="_Toc28359080"/>
      <w:r/>
      <w:bookmarkStart w:id="17" w:name="_Toc28359003"/>
      <w:r>
        <w:rPr>
          <w:rFonts w:hint="eastAsia" w:ascii="宋体" w:hAnsi="宋体" w:eastAsia="宋体" w:cs="宋体"/>
          <w:b/>
          <w:color w:val="auto"/>
          <w:sz w:val="21"/>
          <w:szCs w:val="21"/>
        </w:rPr>
        <w:t xml:space="preserve">二、申请人的资格要求：</w:t>
      </w:r>
      <w:bookmarkEnd w:id="13"/>
      <w:r/>
      <w:bookmarkEnd w:id="14"/>
      <w:r/>
      <w:bookmarkEnd w:id="15"/>
      <w:r/>
      <w:bookmarkEnd w:id="16"/>
      <w:r/>
      <w:bookmarkEnd w:id="17"/>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1.满足《中华人民共和国政府采购法》第二十二条规定，并提供下列材料：</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 法人或者其他组织的营业执照等证明文件，自然人的身份证明；</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1.2上一年度的财务状况报告（成立不满一年无需提供）；</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1.4具备履行合同所必需的设备和专业技术能力的书面声明；</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1.5参加政府采购活动前3年内在经营活动中没有重大违法记录的书面声明。</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1.6法律、行政法规规定的其他条件。</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1.8单位负责人为同一人或者存在直接控股、管理关系的不同供应商，不得参加同一合同项下的政府采购活动。</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2.落实政府采购政策需满足的资格要求：</w:t>
      </w:r>
      <w:r>
        <w:rPr>
          <w:rFonts w:hint="eastAsia" w:ascii="宋体" w:hAnsi="宋体" w:eastAsia="宋体" w:cs="宋体"/>
          <w:b/>
          <w:bCs/>
          <w:color w:val="auto"/>
          <w:sz w:val="21"/>
          <w:szCs w:val="21"/>
        </w:rPr>
        <w:t xml:space="preserve">本项目专门面向中小企业采购。采购标的的所属行业为其他未列明行业，供应商需按照采购文件的要求提供相应的《中小企业声明函》。企业标准请参照《关于印发中小企业划型标准规定的通知》（工信部联企业[2011]300号）文件规定自行填写。</w:t>
      </w:r>
      <w:r/>
    </w:p>
    <w:p>
      <w:pPr>
        <w:ind w:firstLine="420"/>
        <w:spacing w:line="300" w:lineRule="auto"/>
        <w:rPr>
          <w:rFonts w:hint="eastAsia" w:ascii="宋体" w:hAnsi="宋体" w:eastAsia="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3.本项目的特定资格要求：</w:t>
      </w:r>
      <w:r>
        <w:rPr>
          <w:rFonts w:hint="eastAsia" w:ascii="宋体" w:hAnsi="宋体" w:eastAsia="宋体"/>
          <w:color w:val="auto"/>
          <w:sz w:val="21"/>
          <w:szCs w:val="21"/>
        </w:rPr>
        <w:t xml:space="preserve">供应商具有公路交通工程（公路安全设施分项）专业承包二级及以上资质（资质动态核查须处于合格状态）并同时具有</w:t>
      </w:r>
      <w:r>
        <w:rPr>
          <w:rFonts w:hint="eastAsia" w:ascii="宋体" w:hAnsi="宋体" w:eastAsia="宋体"/>
          <w:color w:val="auto"/>
          <w:sz w:val="21"/>
          <w:szCs w:val="21"/>
          <w:lang w:val="en-US" w:eastAsia="zh-CN"/>
        </w:rPr>
        <w:t xml:space="preserve">有效的</w:t>
      </w:r>
      <w:r>
        <w:rPr>
          <w:rFonts w:hint="eastAsia" w:ascii="宋体" w:hAnsi="宋体" w:eastAsia="宋体"/>
          <w:color w:val="auto"/>
          <w:sz w:val="21"/>
          <w:szCs w:val="21"/>
        </w:rPr>
        <w:t xml:space="preserve">安全生产许可证</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rPr>
        <w:t xml:space="preserve"> </w:t>
      </w:r>
      <w:r/>
    </w:p>
    <w:p>
      <w:pPr>
        <w:ind w:firstLine="422"/>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三、获取磋商文件</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bookmarkStart w:id="18" w:name="_Toc35393624"/>
      <w:r/>
      <w:bookmarkStart w:id="19" w:name="_Toc38985266"/>
      <w:r/>
      <w:bookmarkStart w:id="20" w:name="_Toc28359005"/>
      <w:r/>
      <w:bookmarkStart w:id="21" w:name="_Toc28359082"/>
      <w:r/>
      <w:bookmarkStart w:id="22" w:name="_Toc35393793"/>
      <w:r>
        <w:rPr>
          <w:rFonts w:hint="eastAsia" w:ascii="宋体" w:hAnsi="宋体" w:eastAsia="宋体" w:cs="宋体"/>
          <w:color w:val="auto"/>
          <w:szCs w:val="21"/>
        </w:rPr>
        <w:t xml:space="preserve">1.时间：</w:t>
      </w:r>
      <w:r>
        <w:rPr>
          <w:rFonts w:hint="eastAsia" w:ascii="宋体" w:hAnsi="宋体" w:eastAsia="宋体" w:cs="宋体"/>
          <w:color w:val="auto"/>
          <w:szCs w:val="21"/>
        </w:rPr>
        <w:t xml:space="preserve">自磋商文件公告发布之日起5个工作日。</w:t>
      </w:r>
      <w:bookmarkEnd w:id="18"/>
      <w:r/>
      <w:bookmarkEnd w:id="19"/>
      <w:r/>
      <w:bookmarkEnd w:id="20"/>
      <w:r/>
      <w:bookmarkEnd w:id="21"/>
      <w:r/>
      <w:bookmarkEnd w:id="22"/>
      <w:r/>
      <w:r/>
    </w:p>
    <w:p>
      <w:pPr>
        <w:ind w:firstLine="420"/>
        <w:jc w:val="left"/>
        <w:spacing w:line="30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2.地点：“苏采云”系统内免费下载（投标人必须在苏采云系统中获取磋商文件，方能参与政府采购项目）；</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3.方式：本项目采用网上注册登记方式。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4.售价：0元</w:t>
      </w:r>
      <w:r/>
    </w:p>
    <w:p>
      <w:pPr>
        <w:ind w:firstLine="422"/>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四、响应文件提交</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1.截止时间：</w:t>
      </w:r>
      <w:r>
        <w:rPr>
          <w:rFonts w:hint="eastAsia" w:ascii="宋体" w:hAnsi="宋体" w:eastAsia="宋体" w:cs="宋体"/>
          <w:color w:val="auto"/>
          <w:sz w:val="21"/>
          <w:szCs w:val="21"/>
          <w:u w:val="single"/>
          <w:lang w:eastAsia="zh-CN"/>
        </w:rPr>
        <w:t xml:space="preserve">202</w:t>
      </w:r>
      <w:r>
        <w:rPr>
          <w:rFonts w:hint="eastAsia" w:ascii="宋体" w:hAnsi="宋体" w:eastAsia="宋体" w:cs="宋体"/>
          <w:color w:val="auto"/>
          <w:sz w:val="21"/>
          <w:szCs w:val="21"/>
          <w:u w:val="single"/>
          <w:lang w:val="en-US" w:eastAsia="zh-CN"/>
        </w:rPr>
        <w:t xml:space="preserve">5</w:t>
      </w:r>
      <w:r>
        <w:rPr>
          <w:rFonts w:hint="eastAsia" w:ascii="宋体" w:hAnsi="宋体" w:eastAsia="宋体" w:cs="宋体"/>
          <w:color w:val="auto"/>
          <w:sz w:val="21"/>
          <w:szCs w:val="21"/>
          <w:u w:val="single"/>
          <w:lang w:eastAsia="zh-CN"/>
        </w:rPr>
        <w:t xml:space="preserve">年</w:t>
      </w:r>
      <w:r>
        <w:rPr>
          <w:rFonts w:hint="eastAsia" w:ascii="宋体" w:hAnsi="宋体" w:eastAsia="宋体" w:cs="宋体"/>
          <w:color w:val="auto"/>
          <w:sz w:val="21"/>
          <w:szCs w:val="21"/>
          <w:u w:val="single"/>
          <w:lang w:val="en-US" w:eastAsia="zh-CN"/>
        </w:rPr>
        <w:t xml:space="preserve">11</w:t>
      </w:r>
      <w:r>
        <w:rPr>
          <w:rFonts w:hint="eastAsia" w:ascii="宋体" w:hAnsi="宋体" w:eastAsia="宋体" w:cs="宋体"/>
          <w:color w:val="auto"/>
          <w:sz w:val="21"/>
          <w:szCs w:val="21"/>
          <w:u w:val="single"/>
        </w:rPr>
        <w:t xml:space="preserve">月</w:t>
      </w:r>
      <w:r>
        <w:rPr>
          <w:rFonts w:hint="eastAsia" w:ascii="宋体" w:hAnsi="宋体" w:eastAsia="宋体" w:cs="宋体"/>
          <w:color w:val="auto"/>
          <w:sz w:val="21"/>
          <w:szCs w:val="21"/>
          <w:u w:val="single"/>
          <w:lang w:val="en-US" w:eastAsia="zh-CN"/>
        </w:rPr>
        <w:t xml:space="preserve">13</w:t>
      </w:r>
      <w:r>
        <w:rPr>
          <w:rFonts w:hint="eastAsia" w:ascii="宋体" w:hAnsi="宋体" w:eastAsia="宋体" w:cs="宋体"/>
          <w:color w:val="auto"/>
          <w:sz w:val="21"/>
          <w:szCs w:val="21"/>
          <w:u w:val="single"/>
        </w:rPr>
        <w:t xml:space="preserve">日</w:t>
      </w:r>
      <w:r>
        <w:rPr>
          <w:rFonts w:hint="eastAsia" w:ascii="宋体" w:hAnsi="宋体" w:eastAsia="宋体" w:cs="宋体"/>
          <w:color w:val="auto"/>
          <w:sz w:val="21"/>
          <w:szCs w:val="21"/>
          <w:u w:val="single"/>
          <w:lang w:val="en-US" w:eastAsia="zh-CN"/>
        </w:rPr>
        <w:t xml:space="preserve">15</w:t>
      </w:r>
      <w:r>
        <w:rPr>
          <w:rFonts w:hint="eastAsia" w:ascii="宋体" w:hAnsi="宋体" w:eastAsia="宋体" w:cs="宋体"/>
          <w:color w:val="auto"/>
          <w:sz w:val="21"/>
          <w:szCs w:val="21"/>
          <w:u w:val="single"/>
        </w:rPr>
        <w:t xml:space="preserve">点</w:t>
      </w:r>
      <w:r>
        <w:rPr>
          <w:rFonts w:hint="eastAsia" w:ascii="宋体" w:hAnsi="宋体" w:eastAsia="宋体" w:cs="宋体"/>
          <w:color w:val="auto"/>
          <w:sz w:val="21"/>
          <w:szCs w:val="21"/>
          <w:u w:val="single"/>
          <w:lang w:val="en-US" w:eastAsia="zh-CN"/>
        </w:rPr>
        <w:t xml:space="preserve">00</w:t>
      </w:r>
      <w:r>
        <w:rPr>
          <w:rFonts w:hint="eastAsia" w:ascii="宋体" w:hAnsi="宋体" w:eastAsia="宋体" w:cs="宋体"/>
          <w:color w:val="auto"/>
          <w:sz w:val="21"/>
          <w:szCs w:val="21"/>
          <w:u w:val="single"/>
        </w:rPr>
        <w:t xml:space="preserve">分</w:t>
      </w:r>
      <w:r>
        <w:rPr>
          <w:rFonts w:hint="eastAsia" w:ascii="宋体" w:hAnsi="宋体" w:eastAsia="宋体" w:cs="宋体"/>
          <w:color w:val="auto"/>
          <w:sz w:val="21"/>
          <w:szCs w:val="21"/>
        </w:rPr>
        <w:t xml:space="preserve">（北京时间）。（备注：自磋商文件在江苏政府采购网发布之日起至供应商提交响应文件截止之日止，不得少于10日。</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2.地点：苏采云“不见面”开标大厅 。</w:t>
      </w:r>
      <w:r/>
    </w:p>
    <w:p>
      <w:pPr>
        <w:ind w:firstLine="422"/>
        <w:spacing w:line="30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bookmarkStart w:id="23" w:name="_Toc35393626"/>
      <w:r/>
      <w:bookmarkStart w:id="24" w:name="_Toc38985268"/>
      <w:r/>
      <w:bookmarkStart w:id="25" w:name="_Toc35393795"/>
      <w:r>
        <w:rPr>
          <w:rFonts w:hint="eastAsia" w:ascii="宋体" w:hAnsi="宋体" w:eastAsia="宋体" w:cs="宋体"/>
          <w:b/>
          <w:color w:val="auto"/>
          <w:sz w:val="21"/>
          <w:szCs w:val="21"/>
        </w:rPr>
        <w:t xml:space="preserve">五、开启</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1.时间：</w:t>
      </w:r>
      <w:r>
        <w:rPr>
          <w:rFonts w:hint="eastAsia" w:ascii="宋体" w:hAnsi="宋体" w:eastAsia="宋体" w:cs="宋体"/>
          <w:color w:val="auto"/>
          <w:sz w:val="21"/>
          <w:szCs w:val="21"/>
          <w:u w:val="single"/>
          <w:lang w:eastAsia="zh-CN"/>
        </w:rPr>
        <w:t xml:space="preserve">202</w:t>
      </w:r>
      <w:r>
        <w:rPr>
          <w:rFonts w:hint="eastAsia" w:ascii="宋体" w:hAnsi="宋体" w:eastAsia="宋体" w:cs="宋体"/>
          <w:color w:val="auto"/>
          <w:sz w:val="21"/>
          <w:szCs w:val="21"/>
          <w:u w:val="single"/>
          <w:lang w:val="en-US" w:eastAsia="zh-CN"/>
        </w:rPr>
        <w:t xml:space="preserve">5</w:t>
      </w:r>
      <w:r>
        <w:rPr>
          <w:rFonts w:hint="eastAsia" w:ascii="宋体" w:hAnsi="宋体" w:eastAsia="宋体" w:cs="宋体"/>
          <w:color w:val="auto"/>
          <w:sz w:val="21"/>
          <w:szCs w:val="21"/>
          <w:u w:val="single"/>
          <w:lang w:eastAsia="zh-CN"/>
        </w:rPr>
        <w:t xml:space="preserve">年</w:t>
      </w:r>
      <w:r>
        <w:rPr>
          <w:rFonts w:hint="eastAsia" w:ascii="宋体" w:hAnsi="宋体" w:eastAsia="宋体" w:cs="宋体"/>
          <w:color w:val="auto"/>
          <w:sz w:val="21"/>
          <w:szCs w:val="21"/>
          <w:u w:val="single"/>
          <w:lang w:val="en-US" w:eastAsia="zh-CN"/>
        </w:rPr>
        <w:t xml:space="preserve">11</w:t>
      </w:r>
      <w:r>
        <w:rPr>
          <w:rFonts w:hint="eastAsia" w:ascii="宋体" w:hAnsi="宋体" w:eastAsia="宋体" w:cs="宋体"/>
          <w:color w:val="auto"/>
          <w:sz w:val="21"/>
          <w:szCs w:val="21"/>
          <w:u w:val="single"/>
        </w:rPr>
        <w:t xml:space="preserve">月</w:t>
      </w:r>
      <w:r>
        <w:rPr>
          <w:rFonts w:hint="eastAsia" w:ascii="宋体" w:hAnsi="宋体" w:eastAsia="宋体" w:cs="宋体"/>
          <w:color w:val="auto"/>
          <w:sz w:val="21"/>
          <w:szCs w:val="21"/>
          <w:u w:val="single"/>
          <w:lang w:val="en-US" w:eastAsia="zh-CN"/>
        </w:rPr>
        <w:t xml:space="preserve">13</w:t>
      </w:r>
      <w:r>
        <w:rPr>
          <w:rFonts w:hint="eastAsia" w:ascii="宋体" w:hAnsi="宋体" w:eastAsia="宋体" w:cs="宋体"/>
          <w:color w:val="auto"/>
          <w:sz w:val="21"/>
          <w:szCs w:val="21"/>
          <w:u w:val="single"/>
        </w:rPr>
        <w:t xml:space="preserve">日</w:t>
      </w:r>
      <w:r>
        <w:rPr>
          <w:rFonts w:hint="eastAsia" w:ascii="宋体" w:hAnsi="宋体" w:eastAsia="宋体" w:cs="宋体"/>
          <w:color w:val="auto"/>
          <w:sz w:val="21"/>
          <w:szCs w:val="21"/>
          <w:u w:val="single"/>
          <w:lang w:val="en-US" w:eastAsia="zh-CN"/>
        </w:rPr>
        <w:t xml:space="preserve">15</w:t>
      </w:r>
      <w:r>
        <w:rPr>
          <w:rFonts w:hint="eastAsia" w:ascii="宋体" w:hAnsi="宋体" w:eastAsia="宋体" w:cs="宋体"/>
          <w:color w:val="auto"/>
          <w:sz w:val="21"/>
          <w:szCs w:val="21"/>
          <w:u w:val="single"/>
        </w:rPr>
        <w:t xml:space="preserve">点</w:t>
      </w:r>
      <w:r>
        <w:rPr>
          <w:rFonts w:hint="eastAsia" w:ascii="宋体" w:hAnsi="宋体" w:eastAsia="宋体" w:cs="宋体"/>
          <w:color w:val="auto"/>
          <w:sz w:val="21"/>
          <w:szCs w:val="21"/>
          <w:u w:val="single"/>
          <w:lang w:val="en-US" w:eastAsia="zh-CN"/>
        </w:rPr>
        <w:t xml:space="preserve">00</w:t>
      </w:r>
      <w:r>
        <w:rPr>
          <w:rFonts w:hint="eastAsia" w:ascii="宋体" w:hAnsi="宋体" w:eastAsia="宋体" w:cs="宋体"/>
          <w:color w:val="auto"/>
          <w:sz w:val="21"/>
          <w:szCs w:val="21"/>
          <w:u w:val="single"/>
        </w:rPr>
        <w:t xml:space="preserve">分</w:t>
      </w:r>
      <w:r>
        <w:rPr>
          <w:rFonts w:hint="eastAsia" w:ascii="宋体" w:hAnsi="宋体" w:eastAsia="宋体" w:cs="宋体"/>
          <w:color w:val="auto"/>
          <w:sz w:val="21"/>
          <w:szCs w:val="21"/>
        </w:rPr>
        <w:t xml:space="preserve">（北京时间）。</w:t>
      </w:r>
      <w:bookmarkEnd w:id="23"/>
      <w:r/>
      <w:bookmarkEnd w:id="24"/>
      <w:r/>
      <w:bookmarkEnd w:id="25"/>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2.地点：苏采云“不见面”开标大厅 。</w:t>
      </w:r>
      <w:r/>
    </w:p>
    <w:p>
      <w:pPr>
        <w:ind w:firstLine="422"/>
        <w:spacing w:line="300" w:lineRule="auto"/>
        <w:rPr>
          <w:rFonts w:cs="宋体"/>
          <w:b/>
          <w:bCs/>
          <w:color w:val="auto"/>
          <w:sz w:val="21"/>
          <w:szCs w:val="21"/>
        </w:rPr>
        <w:pBdr>
          <w:top w:val="none" w:color="000000" w:sz="0" w:space="0"/>
          <w:left w:val="none" w:color="000000" w:sz="0" w:space="0"/>
          <w:bottom w:val="none" w:color="000000" w:sz="0" w:space="0"/>
          <w:right w:val="none" w:color="000000" w:sz="0" w:space="0"/>
        </w:pBdr>
      </w:pPr>
      <w:r/>
      <w:bookmarkStart w:id="26" w:name="_Toc28359094"/>
      <w:r>
        <w:rPr>
          <w:rFonts w:cs="宋体"/>
          <w:b/>
          <w:bCs/>
          <w:color w:val="auto"/>
          <w:sz w:val="21"/>
          <w:szCs w:val="21"/>
        </w:rPr>
        <w:t xml:space="preserve">六、公告期限</w:t>
      </w:r>
      <w:bookmarkEnd w:id="26"/>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自本公告发布之日起3个工作日。</w:t>
      </w:r>
      <w:r/>
    </w:p>
    <w:p>
      <w:pPr>
        <w:ind w:firstLine="422"/>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七、其他补充事宜</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bookmarkStart w:id="27" w:name="_Toc28359018"/>
      <w:r>
        <w:rPr>
          <w:rFonts w:hint="eastAsia" w:ascii="宋体" w:hAnsi="宋体" w:eastAsia="宋体" w:cs="宋体"/>
          <w:color w:val="auto"/>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2.潜在供应商访问电子招标响应交易平台的网络地址和方法：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2.2 潜在投标人访问“苏采云”系统方法：江苏省政府采购网首页-“苏采云”链接。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2.3 磋商文件（后缀名为“.kedt”）、供应商操作手册及政府采购客户端 工具可通过“苏采云”系统相应链接进行下载。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2.4 采购代理机构将数据电文形式的磋商文件加载至“苏采云”系统，供潜在供应商下载或者查阅。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2.5 请潜在投标单位提前安装相应的控件（详见《“苏采云”系统供应商操作手册》）并使用谷歌浏览器登录“苏采云”系统参与不见面开评标。 </w:t>
      </w:r>
      <w:r/>
    </w:p>
    <w:p>
      <w:pPr>
        <w:ind w:firstLine="420"/>
        <w:spacing w:line="30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如潜在投标人未按上述要求操作，将自行承担所产生的风险。</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 有关本次磋商的事项若存在变动或修改，敬请及时关注在“中国政府采购网”“江苏政府采购网”“盐城市政府采购网”发布的更正公告。</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 本次磋商不收取磋商保证金，不收取质量保证金。</w:t>
      </w:r>
      <w:r/>
    </w:p>
    <w:p>
      <w:pPr>
        <w:ind w:firstLine="420"/>
        <w:spacing w:line="300" w:lineRule="auto"/>
        <w:rPr>
          <w:rFonts w:cs="宋体"/>
          <w:bCs w:val="0"/>
          <w:color w:val="auto"/>
          <w:sz w:val="21"/>
          <w:szCs w:val="21"/>
        </w:rPr>
        <w:pBdr>
          <w:top w:val="none" w:color="000000" w:sz="0" w:space="0"/>
          <w:left w:val="none" w:color="000000" w:sz="0" w:space="0"/>
          <w:bottom w:val="none" w:color="000000" w:sz="0" w:space="0"/>
          <w:right w:val="none" w:color="000000" w:sz="0" w:space="0"/>
        </w:pBdr>
      </w:pPr>
      <w:r>
        <w:rPr>
          <w:rFonts w:cs="宋体"/>
          <w:bCs w:val="0"/>
          <w:color w:val="auto"/>
          <w:sz w:val="21"/>
          <w:szCs w:val="21"/>
        </w:rPr>
        <w:t xml:space="preserve">八、凡对本次采购提出询问，请按以下方式联系。</w:t>
      </w:r>
      <w:bookmarkEnd w:id="27"/>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1.采购人信息</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名 称：盐城市公安局盐都分局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地址：盐城市新都路630号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联系人：何警官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联系方式：18805100717     </w:t>
      </w:r>
      <w:bookmarkStart w:id="28" w:name="_Toc28359009"/>
      <w:r/>
      <w:bookmarkEnd w:id="28"/>
      <w:r>
        <w:rPr>
          <w:rFonts w:hint="eastAsia" w:ascii="宋体" w:hAnsi="宋体" w:eastAsia="宋体" w:cs="宋体"/>
          <w:color w:val="auto"/>
          <w:sz w:val="21"/>
          <w:szCs w:val="21"/>
        </w:rPr>
        <w:t xml:space="preserve">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2.采购代理机构信息</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名 称：盐城市携手阳光集中采购代理有限公司</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地 址：盐城市府西路华邦国际西厦A302室（3楼东区）</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联系人：杨工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联系方式：</w:t>
      </w:r>
      <w:bookmarkStart w:id="29" w:name="_Toc28359010"/>
      <w:r/>
      <w:bookmarkStart w:id="30" w:name="_Toc28359087"/>
      <w:r>
        <w:rPr>
          <w:rFonts w:hint="eastAsia" w:ascii="宋体" w:hAnsi="宋体" w:eastAsia="宋体" w:cs="宋体"/>
          <w:color w:val="auto"/>
          <w:sz w:val="21"/>
          <w:szCs w:val="21"/>
        </w:rPr>
        <w:t xml:space="preserve">18551503069       </w:t>
      </w:r>
      <w:bookmarkEnd w:id="29"/>
      <w:r/>
      <w:bookmarkEnd w:id="30"/>
      <w:r>
        <w:rPr>
          <w:rFonts w:hint="eastAsia" w:ascii="宋体" w:hAnsi="宋体" w:eastAsia="宋体" w:cs="宋体"/>
          <w:color w:val="auto"/>
          <w:sz w:val="21"/>
          <w:szCs w:val="21"/>
        </w:rPr>
        <w:t xml:space="preserve">            </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bookmarkStart w:id="31" w:name="_Toc28359021"/>
      <w:r>
        <w:rPr>
          <w:rFonts w:hint="eastAsia" w:ascii="宋体" w:hAnsi="宋体" w:eastAsia="宋体" w:cs="宋体"/>
          <w:color w:val="auto"/>
          <w:sz w:val="21"/>
          <w:szCs w:val="21"/>
        </w:rPr>
        <w:t xml:space="preserve">3.</w:t>
      </w:r>
      <w:bookmarkEnd w:id="31"/>
      <w:r>
        <w:rPr>
          <w:rFonts w:hint="eastAsia" w:ascii="宋体" w:hAnsi="宋体" w:eastAsia="宋体" w:cs="宋体"/>
          <w:color w:val="auto"/>
          <w:sz w:val="21"/>
          <w:szCs w:val="21"/>
        </w:rPr>
        <w:t xml:space="preserve">项目联系方式</w:t>
      </w:r>
      <w:r/>
    </w:p>
    <w:p>
      <w:pPr>
        <w:ind w:firstLine="420"/>
        <w:spacing w:line="30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项目联系人：杨工</w:t>
      </w:r>
      <w:r/>
    </w:p>
    <w:p>
      <w:pPr>
        <w:ind w:firstLine="420"/>
        <w:spacing w:line="30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电　　 话：18551503069　　　　</w:t>
      </w:r>
      <w:r>
        <w:rPr>
          <w:rFonts w:hint="eastAsia" w:ascii="宋体" w:hAnsi="宋体" w:eastAsia="宋体" w:cs="宋体"/>
          <w:color w:val="auto"/>
        </w:rPr>
        <w:t xml:space="preserve">　　　　　　　　</w:t>
      </w:r>
      <w:r/>
    </w:p>
    <w:p>
      <w:pPr>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pStyle w:val="846"/>
        <w:ind w:right="840"/>
        <w:jc w:val="center"/>
        <w:spacing w:beforeAutospacing="0" w:afterAutospacing="0"/>
        <w:rPr>
          <w:color w:val="auto"/>
        </w:rPr>
      </w:pPr>
      <w:r/>
      <w:bookmarkStart w:id="32" w:name="_Toc120614211"/>
      <w:r>
        <w:rPr>
          <w:rFonts w:hint="eastAsia" w:ascii="黑体" w:hAnsi="宋体" w:eastAsia="黑体" w:cs="黑体"/>
          <w:b/>
          <w:color w:val="auto"/>
          <w:sz w:val="44"/>
          <w:szCs w:val="44"/>
        </w:rPr>
        <w:t xml:space="preserve">第二章  </w:t>
      </w:r>
      <w:bookmarkEnd w:id="32"/>
      <w:r>
        <w:rPr>
          <w:rFonts w:hint="eastAsia" w:ascii="黑体" w:hAnsi="宋体" w:eastAsia="黑体" w:cs="黑体"/>
          <w:b/>
          <w:color w:val="auto"/>
          <w:sz w:val="44"/>
          <w:szCs w:val="44"/>
        </w:rPr>
        <w:t xml:space="preserve">供应商须知</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33" w:name="_Toc20823275"/>
      <w:r/>
      <w:bookmarkStart w:id="34" w:name="_Toc120614214"/>
      <w:r/>
      <w:bookmarkStart w:id="35" w:name="_Toc16938519"/>
      <w:r/>
      <w:bookmarkStart w:id="36" w:name="_Toc513029203"/>
      <w:r>
        <w:rPr>
          <w:rFonts w:hint="eastAsia" w:ascii="宋体" w:hAnsi="宋体" w:eastAsia="宋体" w:cs="宋体"/>
          <w:b/>
          <w:color w:val="auto"/>
          <w:sz w:val="21"/>
          <w:szCs w:val="21"/>
        </w:rPr>
        <w:t xml:space="preserve">一、总则</w:t>
      </w:r>
      <w:bookmarkEnd w:id="33"/>
      <w:r/>
      <w:bookmarkEnd w:id="34"/>
      <w:r/>
      <w:bookmarkEnd w:id="35"/>
      <w:r/>
      <w:bookmarkEnd w:id="36"/>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37" w:name="_Toc20823276"/>
      <w:r/>
      <w:bookmarkStart w:id="38" w:name="_Toc513029204"/>
      <w:r/>
      <w:bookmarkStart w:id="39" w:name="_Toc458694821"/>
      <w:r/>
      <w:bookmarkStart w:id="40" w:name="_Toc16938520"/>
      <w:r/>
      <w:bookmarkStart w:id="41" w:name="_Hlt16619475"/>
      <w:r>
        <w:rPr>
          <w:rFonts w:hint="eastAsia" w:ascii="宋体" w:hAnsi="宋体" w:eastAsia="宋体" w:cs="宋体"/>
          <w:color w:val="auto"/>
          <w:sz w:val="21"/>
          <w:szCs w:val="21"/>
        </w:rPr>
        <w:t xml:space="preserve">1</w:t>
      </w:r>
      <w:bookmarkEnd w:id="37"/>
      <w:r>
        <w:rPr>
          <w:rFonts w:hint="eastAsia" w:ascii="宋体" w:hAnsi="宋体" w:eastAsia="宋体" w:cs="宋体"/>
          <w:color w:val="auto"/>
          <w:sz w:val="21"/>
          <w:szCs w:val="21"/>
        </w:rPr>
        <w:t xml:space="preserve">、采购方式</w:t>
      </w:r>
      <w:bookmarkEnd w:id="38"/>
      <w:r/>
      <w:bookmarkEnd w:id="39"/>
      <w:r/>
      <w:bookmarkEnd w:id="40"/>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 本次政府采购活动采取竞争性磋商(以下简称磋商)方式，本磋商文件仅适用于磋商公告中所述项目。</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42" w:name="_Toc16938521"/>
      <w:r/>
      <w:bookmarkStart w:id="43" w:name="_Toc513029205"/>
      <w:r/>
      <w:bookmarkStart w:id="44" w:name="_Toc20823277"/>
      <w:r>
        <w:rPr>
          <w:rFonts w:hint="eastAsia" w:ascii="宋体" w:hAnsi="宋体" w:eastAsia="宋体" w:cs="宋体"/>
          <w:color w:val="auto"/>
          <w:sz w:val="21"/>
          <w:szCs w:val="21"/>
        </w:rPr>
        <w:t xml:space="preserve">2、合格的</w:t>
      </w:r>
      <w:bookmarkEnd w:id="42"/>
      <w:r/>
      <w:bookmarkEnd w:id="43"/>
      <w:r/>
      <w:bookmarkEnd w:id="44"/>
      <w:r>
        <w:rPr>
          <w:rFonts w:hint="eastAsia" w:ascii="宋体" w:hAnsi="宋体" w:eastAsia="宋体" w:cs="宋体"/>
          <w:color w:val="auto"/>
          <w:sz w:val="21"/>
          <w:szCs w:val="21"/>
        </w:rPr>
        <w:t xml:space="preserve">供应商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2.1满足磋商公告中供应商资格要求的规定。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 满足本磋商文件实质性要求和条件的规定。</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45" w:name="_Toc20823278"/>
      <w:r/>
      <w:bookmarkStart w:id="46" w:name="_Toc513029206"/>
      <w:r/>
      <w:bookmarkStart w:id="47" w:name="_Toc16938522"/>
      <w:r>
        <w:rPr>
          <w:rFonts w:hint="eastAsia" w:ascii="宋体" w:hAnsi="宋体" w:eastAsia="宋体" w:cs="宋体"/>
          <w:color w:val="auto"/>
          <w:sz w:val="21"/>
          <w:szCs w:val="21"/>
        </w:rPr>
        <w:t xml:space="preserve">3、适用法律</w:t>
      </w:r>
      <w:bookmarkEnd w:id="45"/>
      <w:r/>
      <w:bookmarkEnd w:id="46"/>
      <w:r/>
      <w:bookmarkEnd w:id="47"/>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 本次磋商及由此产生的合同受中华人民共和国有关的法律法规制约和保护。</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48" w:name="_Toc20823279"/>
      <w:r/>
      <w:bookmarkStart w:id="49" w:name="_Toc16938523"/>
      <w:r/>
      <w:bookmarkStart w:id="50" w:name="_Toc462564067"/>
      <w:r/>
      <w:bookmarkStart w:id="51" w:name="_Toc513029207"/>
      <w:r>
        <w:rPr>
          <w:rFonts w:hint="eastAsia" w:ascii="宋体" w:hAnsi="宋体" w:eastAsia="宋体" w:cs="宋体"/>
          <w:color w:val="auto"/>
          <w:sz w:val="21"/>
          <w:szCs w:val="21"/>
        </w:rPr>
        <w:t xml:space="preserve">4、磋商费用</w:t>
      </w:r>
      <w:bookmarkEnd w:id="48"/>
      <w:r/>
      <w:bookmarkEnd w:id="49"/>
      <w:r/>
      <w:bookmarkEnd w:id="50"/>
      <w:r/>
      <w:bookmarkEnd w:id="51"/>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4.1供应商应自行承担所有与参加本次磋商有关的费用，无论磋商过程中的做法和结果如何，盐城市携手阳光集中采购代理有限公司（以下简称代理机构）在任何情况下均无义务和责任承担这些费用。</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4.2本次磋商代理机构和采购人不收取标书工本费，本项目代理服务费由成交供应商承担，收费标准参照苏政采协[2024]20号文收取。</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5、</w:t>
      </w:r>
      <w:r>
        <w:rPr>
          <w:rFonts w:hint="eastAsia" w:ascii="宋体" w:hAnsi="宋体" w:eastAsia="宋体" w:cs="宋体"/>
          <w:color w:val="auto"/>
          <w:sz w:val="21"/>
          <w:szCs w:val="21"/>
        </w:rPr>
        <w:t xml:space="preserve">磋商文件的约束力</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5.1供应商一旦参加本项目采购活动，即被认为接受了本磋商文件的规定和约束。</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52" w:name="_Toc20823281"/>
      <w:r/>
      <w:bookmarkStart w:id="53" w:name="_Toc16938525"/>
      <w:r/>
      <w:bookmarkStart w:id="54" w:name="_Toc513029209"/>
      <w:r/>
      <w:bookmarkStart w:id="55" w:name="_Toc120614215"/>
      <w:r>
        <w:rPr>
          <w:rFonts w:hint="eastAsia" w:ascii="宋体" w:hAnsi="宋体" w:eastAsia="宋体" w:cs="宋体"/>
          <w:b/>
          <w:color w:val="auto"/>
          <w:sz w:val="21"/>
          <w:szCs w:val="21"/>
        </w:rPr>
        <w:t xml:space="preserve">二、</w:t>
      </w:r>
      <w:bookmarkEnd w:id="52"/>
      <w:r/>
      <w:bookmarkEnd w:id="53"/>
      <w:r/>
      <w:bookmarkEnd w:id="54"/>
      <w:r/>
      <w:bookmarkEnd w:id="55"/>
      <w:r>
        <w:rPr>
          <w:rFonts w:hint="eastAsia" w:ascii="宋体" w:hAnsi="宋体" w:eastAsia="宋体" w:cs="宋体"/>
          <w:b/>
          <w:color w:val="auto"/>
          <w:sz w:val="21"/>
          <w:szCs w:val="21"/>
        </w:rPr>
        <w:t xml:space="preserve">磋商文件</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56" w:name="_Toc20823282"/>
      <w:r/>
      <w:bookmarkStart w:id="57" w:name="_Toc513029210"/>
      <w:r/>
      <w:bookmarkStart w:id="58" w:name="_Toc16938526"/>
      <w:r>
        <w:rPr>
          <w:rFonts w:hint="eastAsia" w:ascii="宋体" w:hAnsi="宋体" w:eastAsia="宋体" w:cs="宋体"/>
          <w:color w:val="auto"/>
          <w:sz w:val="21"/>
          <w:szCs w:val="21"/>
        </w:rPr>
        <w:t xml:space="preserve">6、磋商文件构成</w:t>
      </w:r>
      <w:bookmarkEnd w:id="56"/>
      <w:r/>
      <w:bookmarkEnd w:id="57"/>
      <w:r/>
      <w:bookmarkEnd w:id="58"/>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6.1磋商文件由以下部分组成：</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（1）磋商公告</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（2）供应商须知</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（3）合同文本</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（4）采购需求</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（5）评审方法与评审标准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（6）响应文件格式</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请仔细检查磋商文件是否齐全，如有缺漏请立即与代理机构联系解决。</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59" w:name="_Toc16938527"/>
      <w:r/>
      <w:bookmarkStart w:id="60" w:name="_Toc513029211"/>
      <w:r/>
      <w:bookmarkStart w:id="61" w:name="_Toc462564070"/>
      <w:r/>
      <w:bookmarkStart w:id="62" w:name="_Toc20823283"/>
      <w:r>
        <w:rPr>
          <w:rFonts w:hint="eastAsia" w:ascii="宋体" w:hAnsi="宋体" w:eastAsia="宋体" w:cs="宋体"/>
          <w:color w:val="auto"/>
          <w:sz w:val="21"/>
          <w:szCs w:val="21"/>
        </w:rPr>
        <w:t xml:space="preserve">7、磋商文件的澄清</w:t>
      </w:r>
      <w:bookmarkEnd w:id="59"/>
      <w:r/>
      <w:bookmarkEnd w:id="60"/>
      <w:r/>
      <w:bookmarkEnd w:id="61"/>
      <w:r/>
      <w:bookmarkEnd w:id="62"/>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7.1 任何要求对磋商文件进行澄清的供应商，应在磋商截止期5日前按磋商公告中的通讯地址，以书面形式通知代理机构。</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63" w:name="_Toc462564071"/>
      <w:r/>
      <w:bookmarkStart w:id="64" w:name="_Toc16938528"/>
      <w:r/>
      <w:bookmarkStart w:id="65" w:name="_Toc20823284"/>
      <w:r/>
      <w:bookmarkStart w:id="66" w:name="_Toc513029212"/>
      <w:r>
        <w:rPr>
          <w:rFonts w:hint="eastAsia" w:ascii="宋体" w:hAnsi="宋体" w:eastAsia="宋体" w:cs="宋体"/>
          <w:color w:val="auto"/>
          <w:sz w:val="21"/>
          <w:szCs w:val="21"/>
        </w:rPr>
        <w:t xml:space="preserve">8、磋商文件的澄清和修改</w:t>
      </w:r>
      <w:bookmarkEnd w:id="63"/>
      <w:r/>
      <w:bookmarkEnd w:id="64"/>
      <w:r/>
      <w:bookmarkEnd w:id="65"/>
      <w:r/>
      <w:bookmarkEnd w:id="66"/>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8.2代理机构可以视采购项目的具体情况，组织供应商进行现场考察或召开磋商前答疑会，但不单独或分别组织只有一个供应商参加的现场考察和答疑会。</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67" w:name="_Toc513029213"/>
      <w:r/>
      <w:bookmarkStart w:id="68" w:name="_Toc462564072"/>
      <w:r/>
      <w:bookmarkStart w:id="69" w:name="_Toc120614216"/>
      <w:r/>
      <w:bookmarkStart w:id="70" w:name="_Toc16938529"/>
      <w:r/>
      <w:bookmarkStart w:id="71" w:name="_Toc20823285"/>
      <w:r>
        <w:rPr>
          <w:rFonts w:hint="eastAsia" w:ascii="宋体" w:hAnsi="宋体" w:eastAsia="宋体" w:cs="宋体"/>
          <w:b/>
          <w:color w:val="auto"/>
          <w:sz w:val="21"/>
          <w:szCs w:val="21"/>
        </w:rPr>
        <w:t xml:space="preserve">三、响应文件的编制</w:t>
      </w:r>
      <w:bookmarkEnd w:id="67"/>
      <w:r/>
      <w:bookmarkEnd w:id="68"/>
      <w:r/>
      <w:bookmarkEnd w:id="69"/>
      <w:r/>
      <w:bookmarkEnd w:id="70"/>
      <w:r/>
      <w:bookmarkEnd w:id="71"/>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72" w:name="_Toc513029214"/>
      <w:r/>
      <w:bookmarkStart w:id="73" w:name="_Toc20823286"/>
      <w:r/>
      <w:bookmarkStart w:id="74" w:name="_Toc16938530"/>
      <w:r/>
      <w:bookmarkStart w:id="75" w:name="_Toc462564073"/>
      <w:r>
        <w:rPr>
          <w:rFonts w:hint="eastAsia" w:ascii="宋体" w:hAnsi="宋体" w:eastAsia="宋体" w:cs="宋体"/>
          <w:color w:val="auto"/>
          <w:sz w:val="21"/>
          <w:szCs w:val="21"/>
        </w:rPr>
        <w:t xml:space="preserve">9、响应文件的语言及度量衡单位</w:t>
      </w:r>
      <w:bookmarkEnd w:id="72"/>
      <w:r/>
      <w:bookmarkEnd w:id="73"/>
      <w:r/>
      <w:bookmarkEnd w:id="74"/>
      <w:r/>
      <w:bookmarkEnd w:id="75"/>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9.1供应商提交的响应文件以及供应商与代理机构就有关磋商的所有来往通知、函件和文件均应使用</w:t>
      </w:r>
      <w:r>
        <w:rPr>
          <w:rFonts w:hint="eastAsia" w:ascii="宋体" w:hAnsi="宋体" w:eastAsia="宋体" w:cs="宋体"/>
          <w:b/>
          <w:color w:val="auto"/>
          <w:sz w:val="21"/>
          <w:szCs w:val="21"/>
        </w:rPr>
        <w:t xml:space="preserve">简体中文</w:t>
      </w:r>
      <w:r>
        <w:rPr>
          <w:rFonts w:hint="eastAsia" w:ascii="宋体" w:hAnsi="宋体" w:eastAsia="宋体" w:cs="宋体"/>
          <w:color w:val="auto"/>
          <w:sz w:val="21"/>
          <w:szCs w:val="21"/>
        </w:rPr>
        <w:t xml:space="preserve">。</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9.2 除技术性能另有规定外，响应文件所使用的度量衡单位，均须采用国家法定计量单位。</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76" w:name="_Toc462564074"/>
      <w:r/>
      <w:bookmarkStart w:id="77" w:name="_Toc16938531"/>
      <w:r/>
      <w:bookmarkStart w:id="78" w:name="_Toc20823287"/>
      <w:r/>
      <w:bookmarkStart w:id="79" w:name="_Toc513029215"/>
      <w:r>
        <w:rPr>
          <w:rFonts w:hint="eastAsia" w:ascii="宋体" w:hAnsi="宋体" w:eastAsia="宋体" w:cs="宋体"/>
          <w:color w:val="auto"/>
          <w:sz w:val="21"/>
          <w:szCs w:val="21"/>
        </w:rPr>
        <w:t xml:space="preserve">10、响应文件构成</w:t>
      </w:r>
      <w:bookmarkEnd w:id="76"/>
      <w:r/>
      <w:bookmarkEnd w:id="77"/>
      <w:r/>
      <w:bookmarkEnd w:id="78"/>
      <w:r/>
      <w:bookmarkEnd w:id="79"/>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10.1供应商编写的响应文件应包括资格证明文件、符合性证明文件、分项报价表、技术要求响应及偏离表、商务要求响应及偏离表、其他证明文件、磋商响应函等部分。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80" w:name="_Toc14577357"/>
      <w:r/>
      <w:bookmarkStart w:id="81" w:name="_Toc49090507"/>
      <w:r/>
      <w:bookmarkStart w:id="82" w:name="_Toc49090509"/>
      <w:r/>
      <w:bookmarkStart w:id="83" w:name="_Toc14577355"/>
      <w:r/>
      <w:bookmarkStart w:id="84" w:name="_Toc513029216"/>
      <w:r/>
      <w:bookmarkStart w:id="85" w:name="_Toc513029219"/>
      <w:r/>
      <w:bookmarkStart w:id="86" w:name="_Toc14577354"/>
      <w:r/>
      <w:bookmarkStart w:id="87" w:name="_Toc49090508"/>
      <w:r/>
      <w:bookmarkStart w:id="88" w:name="_Hlt26670360"/>
      <w:r/>
      <w:bookmarkStart w:id="89" w:name="_Hlt26954838"/>
      <w:r/>
      <w:bookmarkStart w:id="90" w:name="_Hlt26668975"/>
      <w:r>
        <w:rPr>
          <w:rFonts w:hint="eastAsia" w:ascii="宋体" w:hAnsi="宋体" w:eastAsia="宋体" w:cs="宋体"/>
          <w:color w:val="auto"/>
          <w:sz w:val="21"/>
          <w:szCs w:val="21"/>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11.1供应商应按照磋商文件要求提交证明文件，证明其及磋商响应标的符合磋商文件规定。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11.2磋商文件对证明文件无明确形式要求的，证明文件可以以文字资料、图纸和数据等形式提交。</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12、分项报价表</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12.1供应商应按照磋商文件规定格式填报分项报价表。</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12.2磋商货币。响应文件中的单价和总价无特殊规定的采用人民币报价，以元为单位标注。磋商文件中另有规定的按规定执行。</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91" w:name="_Hlt26954846"/>
      <w:r/>
      <w:bookmarkStart w:id="92" w:name="_Hlt26954848"/>
      <w:r/>
      <w:bookmarkStart w:id="93" w:name="_Hlt26954731"/>
      <w:r/>
      <w:bookmarkStart w:id="94" w:name="_Hlt26670482"/>
      <w:r/>
      <w:bookmarkStart w:id="95" w:name="_Hlt26670486"/>
      <w:r>
        <w:rPr>
          <w:rFonts w:hint="eastAsia" w:ascii="宋体" w:hAnsi="宋体" w:eastAsia="宋体" w:cs="宋体"/>
          <w:color w:val="auto"/>
          <w:sz w:val="21"/>
          <w:szCs w:val="21"/>
        </w:rPr>
        <w:t xml:space="preserve">13、技术要求响应及偏离表、商务要求响应及偏离表</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13.1供应商需对磋商文件中的技术要求与商务要求逐项作出响应或偏离，并说明原因。</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13.2供应商可在响应文件中提供认为需要的其他技术文件或说明。</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14、服务承诺、培训计划、人员安排及其他</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14.1供应商需根据磋商文件要求提供有关售后服务的管理制度，售后服务机构的分布情况，售后服务人员的数量、素质、技术水平及售后服务的反应能力等。</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14.2供应商需根据磋商文件要求提供培训计划。</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14.3供应商需根据磋商文件要求提供磋商响应标的的主要组成部分、功能设计、实现思路及关键技术等。</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96" w:name="_Toc14577359"/>
      <w:r/>
      <w:bookmarkStart w:id="97" w:name="_Toc49090510"/>
      <w:r>
        <w:rPr>
          <w:rFonts w:hint="eastAsia" w:ascii="宋体" w:hAnsi="宋体" w:eastAsia="宋体" w:cs="宋体"/>
          <w:color w:val="auto"/>
          <w:sz w:val="21"/>
          <w:szCs w:val="21"/>
        </w:rPr>
        <w:t xml:space="preserve">15、磋商响应函</w:t>
      </w:r>
      <w:bookmarkEnd w:id="96"/>
      <w:r/>
      <w:bookmarkEnd w:id="97"/>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15.1供应商应按照磋商文件中提供的格式完整、正确填写磋商响应函。</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98" w:name="_Toc49090511"/>
      <w:r/>
      <w:bookmarkStart w:id="99" w:name="_Toc14577360"/>
      <w:r>
        <w:rPr>
          <w:rFonts w:hint="eastAsia" w:ascii="宋体" w:hAnsi="宋体" w:eastAsia="宋体" w:cs="宋体"/>
          <w:color w:val="auto"/>
          <w:sz w:val="21"/>
          <w:szCs w:val="21"/>
        </w:rPr>
        <w:t xml:space="preserve">16、磋商有效期</w:t>
      </w:r>
      <w:bookmarkEnd w:id="98"/>
      <w:r/>
      <w:bookmarkEnd w:id="99"/>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16.1磋商有效期为代理机构规定的提交响应文件截止之日后</w:t>
      </w:r>
      <w:r>
        <w:rPr>
          <w:rFonts w:hint="eastAsia" w:ascii="宋体" w:hAnsi="宋体" w:eastAsia="宋体" w:cs="宋体"/>
          <w:b/>
          <w:color w:val="auto"/>
          <w:sz w:val="21"/>
          <w:szCs w:val="21"/>
          <w:u w:val="single"/>
        </w:rPr>
        <w:t xml:space="preserve">九十（90）天</w:t>
      </w:r>
      <w:r>
        <w:rPr>
          <w:rFonts w:hint="eastAsia" w:ascii="宋体" w:hAnsi="宋体" w:eastAsia="宋体" w:cs="宋体"/>
          <w:color w:val="auto"/>
          <w:sz w:val="21"/>
          <w:szCs w:val="21"/>
        </w:rPr>
        <w:t xml:space="preserve">。磋商有效期比规定短的将被视为非实质性响应磋商文件而予以拒绝。</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17、磋商有效期的延长</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100" w:name="_Toc513029224"/>
      <w:r/>
      <w:bookmarkStart w:id="101" w:name="_Toc20823296"/>
      <w:r/>
      <w:bookmarkStart w:id="102" w:name="_Toc16938540"/>
      <w:r/>
      <w:bookmarkStart w:id="103" w:name="_Toc120614217"/>
      <w:r/>
      <w:bookmarkStart w:id="104" w:name="_Hlt26954739"/>
      <w:r/>
      <w:bookmarkStart w:id="105" w:name="_Hlt26954852"/>
      <w:r>
        <w:rPr>
          <w:rFonts w:hint="eastAsia" w:ascii="宋体" w:hAnsi="宋体" w:eastAsia="宋体" w:cs="宋体"/>
          <w:b/>
          <w:color w:val="auto"/>
          <w:sz w:val="21"/>
          <w:szCs w:val="21"/>
        </w:rPr>
        <w:t xml:space="preserve">四、响应文件的递交</w:t>
      </w:r>
      <w:bookmarkEnd w:id="100"/>
      <w:r/>
      <w:bookmarkEnd w:id="101"/>
      <w:r/>
      <w:bookmarkEnd w:id="102"/>
      <w:r/>
      <w:bookmarkEnd w:id="103"/>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06" w:name="_Toc462564084"/>
      <w:r/>
      <w:bookmarkStart w:id="107" w:name="_Toc513029225"/>
      <w:r/>
      <w:bookmarkStart w:id="108" w:name="_Toc20823297"/>
      <w:r/>
      <w:bookmarkStart w:id="109" w:name="_Toc16938541"/>
      <w:r>
        <w:rPr>
          <w:rFonts w:hint="eastAsia" w:ascii="宋体" w:hAnsi="宋体" w:eastAsia="宋体" w:cs="宋体"/>
          <w:color w:val="auto"/>
          <w:sz w:val="21"/>
          <w:szCs w:val="21"/>
        </w:rPr>
        <w:t xml:space="preserve">18、电子磋商</w:t>
      </w:r>
      <w:bookmarkEnd w:id="106"/>
      <w:r/>
      <w:bookmarkEnd w:id="107"/>
      <w:r/>
      <w:bookmarkEnd w:id="108"/>
      <w:r/>
      <w:bookmarkEnd w:id="109"/>
      <w:r>
        <w:rPr>
          <w:rFonts w:hint="eastAsia" w:ascii="宋体" w:hAnsi="宋体" w:eastAsia="宋体" w:cs="宋体"/>
          <w:color w:val="auto"/>
          <w:sz w:val="21"/>
          <w:szCs w:val="21"/>
        </w:rPr>
        <w:t xml:space="preserve">响应文件的递交</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846"/>
        <w:ind w:firstLine="420"/>
        <w:jc w:val="both"/>
        <w:keepLines/>
        <w:keepNext/>
        <w:spacing w:before="280" w:beforeAutospacing="0" w:after="29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19、提交响应文件截止时间</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i/>
          <w:color w:val="auto"/>
          <w:sz w:val="21"/>
          <w:szCs w:val="21"/>
          <w:u w:val="single"/>
        </w:rPr>
        <w:t xml:space="preserve">19.1供应商上传电子响应文件的时间不得迟于磋商公告中规定的提交响应文件截止时间。</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供应商应充分考虑到网络环境、网络带宽等风险因素，如因供应商自身原因造成的电子响应文件上传不成功的按照本磋商文件第二章第26.3.2条规定做无效响应处理。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13" w:name="_Toc16938543"/>
      <w:r/>
      <w:bookmarkStart w:id="114" w:name="_Toc513029227"/>
      <w:r/>
      <w:bookmarkStart w:id="115" w:name="_Toc20823299"/>
      <w:r>
        <w:rPr>
          <w:rFonts w:hint="eastAsia" w:ascii="宋体" w:hAnsi="宋体" w:eastAsia="宋体" w:cs="宋体"/>
          <w:color w:val="auto"/>
          <w:sz w:val="21"/>
          <w:szCs w:val="21"/>
        </w:rPr>
        <w:t xml:space="preserve">20、响应文件</w:t>
      </w:r>
      <w:bookmarkEnd w:id="113"/>
      <w:r/>
      <w:bookmarkEnd w:id="114"/>
      <w:r/>
      <w:bookmarkEnd w:id="115"/>
      <w:r>
        <w:rPr>
          <w:rFonts w:hint="eastAsia" w:ascii="宋体" w:hAnsi="宋体" w:eastAsia="宋体" w:cs="宋体"/>
          <w:color w:val="auto"/>
          <w:sz w:val="21"/>
          <w:szCs w:val="21"/>
        </w:rPr>
        <w:t xml:space="preserve">的拒收</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20.1 代理机构拒绝接收在其规定的提交响应文件截止时间后上传的任何电子响应文件。</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16" w:name="_Toc16938544"/>
      <w:r/>
      <w:bookmarkStart w:id="117" w:name="_Toc513029228"/>
      <w:r/>
      <w:bookmarkStart w:id="118" w:name="_Toc20823300"/>
      <w:r>
        <w:rPr>
          <w:rFonts w:hint="eastAsia" w:ascii="宋体" w:hAnsi="宋体" w:eastAsia="宋体" w:cs="宋体"/>
          <w:color w:val="auto"/>
          <w:sz w:val="21"/>
          <w:szCs w:val="21"/>
        </w:rPr>
        <w:t xml:space="preserve">21、响应文件的撤回和修改</w:t>
      </w:r>
      <w:bookmarkEnd w:id="116"/>
      <w:r/>
      <w:bookmarkEnd w:id="117"/>
      <w:r/>
      <w:bookmarkEnd w:id="118"/>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21.1响应文件的撤回</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21.1.1 电子响应文件的撤回</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供应商可在提交响应文件截止时间前，撤回其电子响应文件，具体操作方法见《操作手册》。</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21.1.2供应商撤回电子响应文件，则认为其不再参与本项目磋商活动。</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21.2响应文件的修改</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供应商可在提交响应文件截止时间前，对其电子响应文件进行修改，具体操作方法见《操作手册》。</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21.3 在提交响应文件截止时间之后，供应商不得对其电子响应文件作任何修改。</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21.4 在提交响应文件截止时间至磋商文件中规定的磋商有效期满之间的这段时间内，供应商不得撤回其响应文件。</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119" w:name="_Toc513029229"/>
      <w:r/>
      <w:bookmarkStart w:id="120" w:name="_Toc120614218"/>
      <w:r/>
      <w:bookmarkStart w:id="121" w:name="_Toc16938545"/>
      <w:r/>
      <w:bookmarkStart w:id="122" w:name="_Toc20823301"/>
      <w:r>
        <w:rPr>
          <w:rFonts w:hint="eastAsia" w:ascii="宋体" w:hAnsi="宋体" w:eastAsia="宋体" w:cs="宋体"/>
          <w:b/>
          <w:color w:val="auto"/>
          <w:sz w:val="21"/>
          <w:szCs w:val="21"/>
        </w:rPr>
        <w:t xml:space="preserve">五、响应文件的解密与评审</w:t>
      </w:r>
      <w:bookmarkEnd w:id="119"/>
      <w:r/>
      <w:bookmarkEnd w:id="120"/>
      <w:r/>
      <w:bookmarkEnd w:id="121"/>
      <w:r/>
      <w:bookmarkEnd w:id="122"/>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23" w:name="_Toc20823302"/>
      <w:r/>
      <w:bookmarkStart w:id="124" w:name="_Toc16938546"/>
      <w:r/>
      <w:bookmarkStart w:id="125" w:name="_Toc513029230"/>
      <w:r>
        <w:rPr>
          <w:rFonts w:hint="eastAsia" w:ascii="宋体" w:hAnsi="宋体" w:eastAsia="宋体" w:cs="宋体"/>
          <w:color w:val="auto"/>
          <w:sz w:val="21"/>
          <w:szCs w:val="21"/>
        </w:rPr>
        <w:t xml:space="preserve">22、</w:t>
      </w:r>
      <w:bookmarkEnd w:id="123"/>
      <w:r/>
      <w:bookmarkEnd w:id="124"/>
      <w:r/>
      <w:bookmarkEnd w:id="125"/>
      <w:r>
        <w:rPr>
          <w:rFonts w:hint="eastAsia" w:ascii="宋体" w:hAnsi="宋体" w:eastAsia="宋体" w:cs="宋体"/>
          <w:color w:val="auto"/>
          <w:sz w:val="21"/>
          <w:szCs w:val="21"/>
        </w:rPr>
        <w:t xml:space="preserve">响应文件解密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22.1供应商应当按照《操作手册》规定，在苏采云系统规定的时间内对磋商响应文件进行解密。</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26" w:name="_Toc16938547"/>
      <w:r/>
      <w:bookmarkStart w:id="127" w:name="_Toc513029231"/>
      <w:r/>
      <w:bookmarkStart w:id="128" w:name="_Toc20823303"/>
      <w:r>
        <w:rPr>
          <w:rFonts w:hint="eastAsia" w:ascii="宋体" w:hAnsi="宋体" w:eastAsia="宋体" w:cs="宋体"/>
          <w:color w:val="auto"/>
          <w:sz w:val="21"/>
          <w:szCs w:val="21"/>
        </w:rPr>
        <w:t xml:space="preserve">23、磋商小组</w:t>
      </w:r>
      <w:bookmarkEnd w:id="126"/>
      <w:r/>
      <w:bookmarkEnd w:id="127"/>
      <w:r/>
      <w:bookmarkEnd w:id="128"/>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23.1代理机构将组织磋商小组对响应文件进行评审。磋商小组由采购人代表和有关技术、经济等方面的专家组成，且人员构成符合政府采购有关规定。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23.2磋商小组独立工作，负责评审所有响应文件并确定成交候选人。</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24、评审过程的保密与公正</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24.1磋商小组、采购人和代理机构工作人员、相关监督人员等与评审工作有关的人员，对评审情况以及在评审过程中获悉的国家秘密、商业秘密负有保密责任。</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24.2在评审过程中，供应商不得以任何行为影响磋商评审过程，否则其响应文件将被视为无效响应文件。</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24.3在项目评审期间，代理机构将设专门人员与供应商联系。</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24.4 代理机构和磋商小组不向未成交的供应商解释未成交原因，也不公布评审过程中的相关细节。</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29" w:name="_Toc16938548"/>
      <w:r/>
      <w:bookmarkStart w:id="130" w:name="_Toc20823304"/>
      <w:r/>
      <w:bookmarkStart w:id="131" w:name="_Toc513029232"/>
      <w:r>
        <w:rPr>
          <w:rFonts w:hint="eastAsia" w:ascii="宋体" w:hAnsi="宋体" w:eastAsia="宋体" w:cs="宋体"/>
          <w:color w:val="auto"/>
          <w:sz w:val="21"/>
          <w:szCs w:val="21"/>
        </w:rPr>
        <w:t xml:space="preserve">25、评审过程中的澄清</w:t>
      </w:r>
      <w:bookmarkEnd w:id="129"/>
      <w:r/>
      <w:bookmarkEnd w:id="130"/>
      <w:r/>
      <w:bookmarkEnd w:id="131"/>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磋商小组并非对每个供应商都作澄清要求。</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25.3 接到磋商小组澄清、说明和更正要求的供应商如未按规定作出澄清、说明和 更正，其风险由供应商自行承担。</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32" w:name="_Toc513029233"/>
      <w:r/>
      <w:bookmarkStart w:id="133" w:name="_Toc16938549"/>
      <w:r/>
      <w:bookmarkStart w:id="134" w:name="_Toc20823305"/>
      <w:r>
        <w:rPr>
          <w:rFonts w:hint="eastAsia" w:ascii="宋体" w:hAnsi="宋体" w:eastAsia="宋体" w:cs="宋体"/>
          <w:color w:val="auto"/>
          <w:sz w:val="21"/>
          <w:szCs w:val="21"/>
        </w:rPr>
        <w:t xml:space="preserve">26、对响应文件的审</w:t>
      </w:r>
      <w:bookmarkEnd w:id="132"/>
      <w:r/>
      <w:bookmarkEnd w:id="133"/>
      <w:r/>
      <w:bookmarkEnd w:id="134"/>
      <w:r>
        <w:rPr>
          <w:rFonts w:hint="eastAsia" w:ascii="宋体" w:hAnsi="宋体" w:eastAsia="宋体" w:cs="宋体"/>
          <w:color w:val="auto"/>
          <w:sz w:val="21"/>
          <w:szCs w:val="21"/>
        </w:rPr>
        <w:t xml:space="preserve">查</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26.1响应文件审查分为资格审查和符合性审查。</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26.1.1 资格审查：由磋商小组依据法律法规和磋商文件的规定，对响应文件中的资格证明文件进行审查，以确定供应商是否具备参加磋商的资格。</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磋商小组在进行资格审查的同时，将在“信用中国”网站（www.creditchina.gov.cn）查询供应商的信用记录，以确定供应商是否具备磋商资格,查询结果留存并归档。</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26.1.2 符合性审查：依据磋商文件的规定，由磋商小组从响应文件的有效性、完整性和对磋商文件的响应程度进行审查，以确定是否对磋商文件的实质性要求作出响应。</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26.3未实质性响应磋商文件的情形</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26.3.1供应商在苏采云系统规定的时间内未成功解密电子响应文件的。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26.3.2供应商未按照磋商文件要求上传电子响应文件的。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26.3.3同一供应商提交两个（含两个）以上不同的响应文件或者最后报价的。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26.3.4供应商不具备磋商文件中规定资格要求的。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26.3.5供应商的最后报价超过了采购预算。</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26.3.6不符合磋商文件中规定的实质性要求和条件的</w:t>
      </w:r>
      <w:r>
        <w:rPr>
          <w:rFonts w:hint="eastAsia" w:ascii="宋体" w:hAnsi="宋体" w:eastAsia="宋体" w:cs="宋体"/>
          <w:i/>
          <w:color w:val="auto"/>
          <w:sz w:val="21"/>
          <w:szCs w:val="21"/>
          <w:u w:val="single"/>
        </w:rPr>
        <w:t xml:space="preserve">（本磋商文件中斜体且有下划线部分为实质性要求和条件）。</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26.3.7供应商被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26.3.8响应文件含有采购人不能接受的附加条件的。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26.3.10供应商不能证明其报价合理性的，磋商小组应当将其作为无效响应处理。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（一）评审过程中出现下列情形之一的，磋商小组应当启动异常低价响应审查程序：</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1.响应报价低于采购项目预算50%的，即响应报价&lt;采购项目预算×50%；</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2.响应报价低于采购项目最高限价45%的，即响应报价&lt;采购项目最高限价×45%；</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3.磋商小组认定的供应商报价过低、有可能影响产品质量或者不能诚信履约的其他情形。</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26.3.11响应文件未按照磋商文件要求加盖CA电子公章的。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26.4未实质性响应磋商文件的响应文件按无效响应处理。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26.5如果响应文件实质上没有响应磋商文件的要求，磋商小组将予以拒绝，供应商不得通过修改或撤销不符合要求的偏离或保留而使其成为实质性响应的文件。</w:t>
      </w:r>
      <w:r/>
    </w:p>
    <w:p>
      <w:pPr>
        <w:pStyle w:val="846"/>
        <w:ind w:firstLine="420"/>
        <w:jc w:val="both"/>
        <w:spacing w:beforeAutospacing="0" w:afterAutospacing="0" w:line="360" w:lineRule="auto"/>
        <w:rPr>
          <w:rFonts w:hint="eastAsia" w:ascii="宋体" w:hAnsi="宋体" w:eastAsia="宋体" w:cs="宋体"/>
          <w:color w:val="auto"/>
          <w:sz w:val="21"/>
          <w:szCs w:val="21"/>
        </w:rPr>
      </w:pPr>
      <w:r/>
      <w:bookmarkStart w:id="135" w:name="_Toc20823306"/>
      <w:r/>
      <w:bookmarkStart w:id="136" w:name="_Toc16938550"/>
      <w:r/>
      <w:bookmarkStart w:id="137" w:name="_Toc513029234"/>
      <w:r>
        <w:rPr>
          <w:rFonts w:hint="eastAsia" w:ascii="宋体" w:hAnsi="宋体" w:eastAsia="宋体" w:cs="宋体"/>
          <w:color w:val="auto"/>
          <w:sz w:val="21"/>
          <w:szCs w:val="21"/>
        </w:rPr>
        <w:t xml:space="preserve">26.6供应商在项目评审全过程中应保持通信畅通，并安排专人与代理机构及磋商小组联系。</w:t>
      </w:r>
      <w:bookmarkEnd w:id="135"/>
      <w:r/>
      <w:bookmarkEnd w:id="136"/>
      <w:r/>
      <w:bookmarkEnd w:id="137"/>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27、磋商程序及评审方法和评审标准</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27.1磋商程序</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 评审方法和评审标准</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27.2.1评审方法。经磋商确定最终采购需求和提交最后报价的供应商后，由磋商小组采用综合评分法对提交最后报价的供应商的响应文件和最后报价进行综合评分。</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27.2.2评审标准</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见本磋商文件第五章规定。</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27.3采购活动终止的情况</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出现下列情形之一的，本次竞争性磋商采购活动将被终止：</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27.3.1因情况变化，不再符合规定的竞争性磋商采购方式适用情形的。</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27.3.2出现影响采购公正的违法、违规行为的。</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27.3.3除本磋商文件第二章第27.1.2条第三款规定的情形外，在磋商过程中符合要求的供应商或者最后报价未超过采购预算的供应商不足3家的。</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27.3.4在苏采云系统规定时间内成功解密电子响应文件的供应商不足3家的。</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138" w:name="_Toc120614219"/>
      <w:r/>
      <w:bookmarkStart w:id="139" w:name="_Toc20823307"/>
      <w:r/>
      <w:bookmarkStart w:id="140" w:name="_Toc513029235"/>
      <w:r/>
      <w:bookmarkStart w:id="141" w:name="_Toc16938551"/>
      <w:r>
        <w:rPr>
          <w:rFonts w:hint="eastAsia" w:ascii="宋体" w:hAnsi="宋体" w:eastAsia="宋体" w:cs="宋体"/>
          <w:b/>
          <w:color w:val="auto"/>
          <w:sz w:val="21"/>
          <w:szCs w:val="21"/>
        </w:rPr>
        <w:t xml:space="preserve">六、</w:t>
      </w:r>
      <w:bookmarkEnd w:id="138"/>
      <w:r/>
      <w:bookmarkEnd w:id="139"/>
      <w:r/>
      <w:bookmarkEnd w:id="140"/>
      <w:r/>
      <w:bookmarkEnd w:id="141"/>
      <w:r>
        <w:rPr>
          <w:rFonts w:hint="eastAsia" w:ascii="宋体" w:hAnsi="宋体" w:eastAsia="宋体" w:cs="宋体"/>
          <w:b/>
          <w:color w:val="auto"/>
          <w:sz w:val="21"/>
          <w:szCs w:val="21"/>
        </w:rPr>
        <w:t xml:space="preserve">成交</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42" w:name="_Toc20823310"/>
      <w:r/>
      <w:bookmarkStart w:id="143" w:name="_Toc513029238"/>
      <w:r/>
      <w:bookmarkStart w:id="144" w:name="_Toc16938554"/>
      <w:r>
        <w:rPr>
          <w:rFonts w:hint="eastAsia" w:ascii="宋体" w:hAnsi="宋体" w:eastAsia="宋体" w:cs="宋体"/>
          <w:color w:val="auto"/>
          <w:sz w:val="21"/>
          <w:szCs w:val="21"/>
        </w:rPr>
        <w:t xml:space="preserve">28、</w:t>
      </w:r>
      <w:bookmarkEnd w:id="142"/>
      <w:r>
        <w:rPr>
          <w:rFonts w:hint="eastAsia" w:ascii="宋体" w:hAnsi="宋体" w:eastAsia="宋体" w:cs="宋体"/>
          <w:color w:val="auto"/>
          <w:sz w:val="21"/>
          <w:szCs w:val="21"/>
        </w:rPr>
        <w:t xml:space="preserve">确定</w:t>
      </w:r>
      <w:bookmarkEnd w:id="143"/>
      <w:r/>
      <w:bookmarkEnd w:id="144"/>
      <w:r>
        <w:rPr>
          <w:rFonts w:hint="eastAsia" w:ascii="宋体" w:hAnsi="宋体" w:eastAsia="宋体" w:cs="宋体"/>
          <w:color w:val="auto"/>
          <w:sz w:val="21"/>
          <w:szCs w:val="21"/>
        </w:rPr>
        <w:t xml:space="preserve">成交单位</w:t>
      </w:r>
      <w:r/>
    </w:p>
    <w:p>
      <w:pPr>
        <w:pStyle w:val="846"/>
        <w:ind w:firstLine="420"/>
        <w:jc w:val="both"/>
        <w:spacing w:beforeAutospacing="0" w:after="145"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28.3若有充分证据证明，成交供应商出现下列情况之一的，一经查实，将被取消成交资格：</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28.3.1提供虚假材料谋取成交的。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28.3.2与评审专家、采购人、其他供应商或者代理机构工作人员恶意串通的。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28.3.3向评审专家、采购人或代理机构工作人员行贿或者提供其他不正当利益的。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28.3.4恶意竞争，最后报价明显低于其自身合理成本且又无法提供证明的。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28.3.5不满足本磋商文件规定的实质性要求，但在评审过程中又未被磋商小组发现的。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28.3.6成交后无正当理由拒不与采购人签订政府采购合同或者未按照磋商文件确定的事项签订政府采购合同的。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28.3.7将政府采购合同转包的。</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45" w:name="_Toc200451960"/>
      <w:r>
        <w:rPr>
          <w:rFonts w:hint="eastAsia" w:ascii="宋体" w:hAnsi="宋体" w:eastAsia="宋体" w:cs="宋体"/>
          <w:color w:val="auto"/>
          <w:sz w:val="21"/>
          <w:szCs w:val="21"/>
        </w:rPr>
        <w:t xml:space="preserve">29、质疑处理</w:t>
      </w:r>
      <w:bookmarkEnd w:id="145"/>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29.1 提出质疑的供应商应当是参与所质疑项目采购活动的供应商。潜在供应商依法获取其可质疑的磋商文件的，可以对磋商文件提出质疑。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29.2.1对可以质疑的磋商文件提出质疑的，为收到磋商文件之日或者磋商文件公告期限届满之日。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29.2.2对磋商过程提出质疑的，为各采购程序环节结束之日。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29.2.3对成交结果提出质疑的，为成交结果公告期限届满之日。</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29.4 供应商（含潜在供应商）对采购方式、采购需求、供应商资格条件、评审方法与评审标准、合同文本的询问、质疑请向采购人提出，由采购人负责答复。供应商对其他事项的询问、质疑请向采购人或代理机构提出，由代理机构负责答复。</w:t>
      </w:r>
      <w:r/>
    </w:p>
    <w:p>
      <w:pPr>
        <w:ind w:firstLine="420"/>
        <w:jc w:val="left"/>
        <w:spacing w:line="360" w:lineRule="auto"/>
        <w:tabs>
          <w:tab w:val="left" w:pos="1331" w:leader="none"/>
        </w:tabs>
        <w:rPr>
          <w:rFonts w:hint="eastAsia" w:ascii="宋体" w:hAnsi="宋体" w:eastAsia="宋体" w:cs="宋体"/>
          <w:color w:val="auto"/>
          <w:szCs w:val="21"/>
        </w:rPr>
      </w:pPr>
      <w:r>
        <w:rPr>
          <w:rFonts w:hint="eastAsia" w:ascii="宋体" w:hAnsi="宋体" w:eastAsia="宋体" w:cs="宋体"/>
          <w:color w:val="auto"/>
          <w:szCs w:val="21"/>
        </w:rPr>
        <w:t xml:space="preserve">采购人及代理机构只接收以纸质原件形式送达的质疑,采购人和代理机构不接受未填写快递运单的快件。质疑接收部门为</w:t>
      </w:r>
      <w:r>
        <w:rPr>
          <w:rFonts w:hint="eastAsia" w:ascii="宋体" w:hAnsi="宋体" w:eastAsia="宋体" w:cs="宋体"/>
          <w:color w:val="auto"/>
          <w:szCs w:val="21"/>
        </w:rPr>
        <w:t xml:space="preserve">代理机构</w:t>
      </w:r>
      <w:r>
        <w:rPr>
          <w:rFonts w:hint="eastAsia" w:ascii="宋体" w:hAnsi="宋体" w:eastAsia="宋体" w:cs="宋体"/>
          <w:color w:val="auto"/>
          <w:szCs w:val="21"/>
        </w:rPr>
        <w:t xml:space="preserve">，联系地址：</w:t>
      </w:r>
      <w:r>
        <w:rPr>
          <w:rFonts w:hint="eastAsia" w:ascii="宋体" w:hAnsi="宋体" w:eastAsia="宋体" w:cs="宋体"/>
          <w:color w:val="auto"/>
          <w:szCs w:val="21"/>
        </w:rPr>
        <w:t xml:space="preserve">盐城市华邦国际西厦3楼302室，联系电话：18551503069。</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 以下情形的质疑不予受理</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29.5.1 内容不符合《政府采购质疑和投诉办法》第十二条规定的质疑。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29.5.2 超出政府采购法定期限的质疑。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29.5.3 以传真、电子邮件等方式递交的非原件形式的质疑。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29.5.4 未参加磋商活动的供应商或在磋商活动中自身权益未受到损害的供应商所提出的质疑。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29.5.5供应商组成联合体参加磋商，联合体中任何一方或多方未按要求签字、盖章、加盖公章的质疑。</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30、成交通知书</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46"/>
        <w:ind w:firstLine="422"/>
        <w:jc w:val="both"/>
        <w:keepLines/>
        <w:keepNext/>
        <w:spacing w:before="145" w:beforeAutospacing="0" w:after="145" w:afterAutospacing="0" w:line="360" w:lineRule="auto"/>
        <w:rPr>
          <w:rFonts w:hint="eastAsia" w:ascii="宋体" w:hAnsi="宋体" w:eastAsia="宋体" w:cs="宋体"/>
          <w:color w:val="auto"/>
          <w:sz w:val="21"/>
          <w:szCs w:val="21"/>
        </w:rPr>
      </w:pPr>
      <w:r/>
      <w:bookmarkStart w:id="146" w:name="_Toc16938552"/>
      <w:r/>
      <w:bookmarkStart w:id="147" w:name="_Toc20823308"/>
      <w:r/>
      <w:bookmarkStart w:id="148" w:name="_Toc120614220"/>
      <w:r/>
      <w:bookmarkStart w:id="149" w:name="_Toc513029236"/>
      <w:r>
        <w:rPr>
          <w:rFonts w:hint="eastAsia" w:ascii="宋体" w:hAnsi="宋体" w:eastAsia="宋体" w:cs="宋体"/>
          <w:b/>
          <w:color w:val="auto"/>
          <w:sz w:val="21"/>
          <w:szCs w:val="21"/>
        </w:rPr>
        <w:t xml:space="preserve">七、授予合同</w:t>
      </w:r>
      <w:bookmarkEnd w:id="146"/>
      <w:r/>
      <w:bookmarkEnd w:id="147"/>
      <w:r/>
      <w:bookmarkEnd w:id="148"/>
      <w:r/>
      <w:bookmarkEnd w:id="149"/>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bookmarkStart w:id="150" w:name="_Toc20823309"/>
      <w:r/>
      <w:bookmarkStart w:id="151" w:name="_Toc16938553"/>
      <w:r/>
      <w:bookmarkStart w:id="152" w:name="_Toc513029237"/>
      <w:r>
        <w:rPr>
          <w:rFonts w:hint="eastAsia" w:ascii="宋体" w:hAnsi="宋体" w:eastAsia="宋体" w:cs="宋体"/>
          <w:color w:val="auto"/>
          <w:sz w:val="21"/>
          <w:szCs w:val="21"/>
        </w:rPr>
        <w:t xml:space="preserve">31.签订合同</w:t>
      </w:r>
      <w:bookmarkEnd w:id="150"/>
      <w:r/>
      <w:bookmarkEnd w:id="151"/>
      <w:r/>
      <w:bookmarkEnd w:id="152"/>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31.l成交供应商应当在成交通知书发出之日起三十日内，按照磋商文件确定的事项与采购人签订政府采购合同。</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31.2磋商文件、成交供应商的响应文件及磋商过程中有关澄清、承诺文件均应作为合同附件。</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31.3 签订合同后，</w:t>
      </w:r>
      <w:r>
        <w:rPr>
          <w:rFonts w:hint="eastAsia" w:ascii="宋体" w:hAnsi="宋体" w:eastAsia="宋体" w:cs="宋体"/>
          <w:i/>
          <w:color w:val="auto"/>
          <w:sz w:val="21"/>
          <w:szCs w:val="21"/>
          <w:u w:val="single"/>
        </w:rPr>
        <w:t xml:space="preserve">成交供应商不得将合同标的进行转包</w:t>
      </w:r>
      <w:r>
        <w:rPr>
          <w:rFonts w:hint="eastAsia" w:ascii="宋体" w:hAnsi="宋体" w:eastAsia="宋体" w:cs="宋体"/>
          <w:color w:val="auto"/>
          <w:sz w:val="21"/>
          <w:szCs w:val="21"/>
        </w:rPr>
        <w:t xml:space="preserve">。未经采购人同意，成交供应商也不得采用分包形式履行合同,否则采购人有权终止合同。转包或分包造成采购人损失的，成交供应商应承担相应赔偿责任。</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32.标的物的追加</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33.政府采购政策功能落实</w:t>
      </w:r>
      <w:r/>
    </w:p>
    <w:p>
      <w:pPr>
        <w:pStyle w:val="846"/>
        <w:ind w:firstLine="42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33.1政府采购线上合同信用融资政策</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33.2进口产品</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33.3中小企业、监狱企业及残疾人福利性单位</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33.3.1中小企业定义：</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w:t>
      </w:r>
      <w:r>
        <w:rPr>
          <w:rFonts w:hint="eastAsia" w:ascii="宋体" w:hAnsi="宋体" w:eastAsia="宋体" w:cs="宋体"/>
          <w:color w:val="auto"/>
          <w:sz w:val="21"/>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33.3.2供应商提供的货物、工程或者服务符合下列情形的，享受中小企业扶持政策：</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33.3.2.1在货物采购项目中，货物由中小企业制造，即货物由中小企业生产且使用该中小企业商号或者注册商标；</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33.3.2.2在工程采购项目中，工程由中小企业承建，即工程施工单位为中小企业；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33.3.2.3在服务采购项目中，服务由中小企业承接，即提供服务的人员为中小企业依照《中华人民共和国劳动合同法》订立劳动合同的从业人员。</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33.3.3在货物采购项目中，供应商提供的货物既有中小企业制造货物，也有大型企业制造货物的，不享受中小企业扶持政策。</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33.3.4以联合体形式参加政府采购活动，联合体各方均为中小企业的，联合体视同中小企业。其中，联合体各方均为小微企业的，联合体视同小微企业。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33.3.6残疾人福利单位定义：享受政府采购支持政策的残疾人福利性单位应当同时满足以下条件：</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33.3.6.1安置的残疾人占本单位在职职工人数的比例不低于25%（含25%），并且安置的残疾人人数不少于10 人（含10 人）；</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33.3.6.2依法与安置的每位残疾人签订了一年以上（含一年）的劳动合同或服务协议；</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33.3.6.3为安置的每位残疾人按月足额缴纳了基本养老保险、基本医疗保险、失业保险、工伤保险和生育保险等社会保险费；</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33.3.6.4通过银行等金融机构向安置的每位残疾人，按月支付了不低于单位所在区县适用的经省级人民政府批准的月最低工资标准的工资；</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33.3.7本项目是否专门面向中小企业预留采购份额见第一章《竞争性磋商公告》。</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33.3.8采购标的对应的中小企业划分标准所属行业见第四章《采购需求》。</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33.3.9小微企业价格评审优惠的政策：见第五章《评标方法和评标标准》。</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33.4政府采购节能产品、环境标志产品</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33.4.1</w:t>
      </w:r>
      <w:r>
        <w:rPr>
          <w:rFonts w:hint="eastAsia" w:ascii="宋体" w:hAnsi="宋体" w:eastAsia="宋体" w:cs="宋体"/>
          <w:color w:val="auto"/>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Cs w:val="21"/>
        </w:rPr>
        <w:t xml:space="preserve">如属政府强制采购产品未提供认证证书的或认证证书提供不全的将视为未实质性响应采购要求</w:t>
      </w:r>
      <w:r>
        <w:rPr>
          <w:rFonts w:hint="eastAsia" w:ascii="宋体" w:hAnsi="宋体" w:eastAsia="宋体" w:cs="宋体"/>
          <w:i/>
          <w:color w:val="auto"/>
          <w:szCs w:val="21"/>
        </w:rPr>
        <w:t xml:space="preserve">。</w:t>
      </w:r>
      <w:r>
        <w:rPr>
          <w:rFonts w:hint="eastAsia" w:ascii="宋体" w:hAnsi="宋体" w:eastAsia="宋体" w:cs="宋体"/>
          <w:color w:val="auto"/>
          <w:szCs w:val="21"/>
        </w:rPr>
        <w:t xml:space="preserve">其他条件相同情况下，应当优先采购节能产品、环境标志产品。</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33.4.2</w:t>
      </w:r>
      <w:r>
        <w:rPr>
          <w:rFonts w:hint="eastAsia" w:ascii="宋体" w:hAnsi="宋体" w:eastAsia="宋体" w:cs="宋体"/>
          <w:color w:val="auto"/>
          <w:szCs w:val="21"/>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33.5绿色包装</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33.6政府采购创新产品</w:t>
      </w:r>
      <w:r/>
    </w:p>
    <w:p>
      <w:pPr>
        <w:ind w:firstLine="420"/>
        <w:spacing w:line="36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rPr>
        <w:t xml:space="preserve">采购人优先采购各级政府部门公开发布的有效期内的创新产品、创新服务、首台套、首购首用等《目录》的创新产品</w:t>
      </w:r>
      <w:r>
        <w:rPr>
          <w:rFonts w:hint="eastAsia" w:ascii="宋体" w:hAnsi="宋体" w:eastAsia="宋体" w:cs="宋体"/>
          <w:color w:val="auto"/>
          <w:szCs w:val="21"/>
        </w:rPr>
        <w:t xml:space="preserve">。</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33.7绿色数据中心政策 </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Cs w:val="21"/>
        </w:rPr>
        <w:t xml:space="preserve">磋商</w:t>
      </w:r>
      <w:r>
        <w:rPr>
          <w:rFonts w:hint="eastAsia" w:ascii="宋体" w:hAnsi="宋体" w:eastAsia="宋体" w:cs="宋体"/>
          <w:color w:val="auto"/>
          <w:szCs w:val="21"/>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33.8履约保证金政策</w:t>
      </w:r>
      <w:r/>
    </w:p>
    <w:p>
      <w:pPr>
        <w:pStyle w:val="852"/>
        <w:ind w:left="0"/>
        <w:spacing w:after="0" w:line="360" w:lineRule="auto"/>
        <w:rPr>
          <w:rFonts w:hint="eastAsia" w:ascii="宋体" w:hAnsi="宋体" w:eastAsia="宋体" w:cs="宋体"/>
          <w:color w:val="auto"/>
          <w:szCs w:val="21"/>
        </w:rPr>
      </w:pPr>
      <w:r>
        <w:rPr>
          <w:rFonts w:hint="eastAsia" w:ascii="宋体" w:hAnsi="宋体" w:eastAsia="宋体" w:cs="宋体"/>
          <w:color w:val="auto"/>
          <w:szCs w:val="21"/>
        </w:rPr>
        <w:t xml:space="preserve">确需收取履约保证金的，履约保证金的缴纳形式：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如以履约保函（保险）形式缴纳履约保证金，供应商可通过政府采购电子履约保函（保险）平台（www.jsdzbh.com）在线申请履约保函（保险）。</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360" w:lineRule="auto"/>
        <w:tabs>
          <w:tab w:val="left" w:pos="1381" w:leader="none"/>
        </w:tabs>
        <w:rPr>
          <w:rFonts w:hint="eastAsia" w:ascii="宋体" w:hAnsi="宋体" w:eastAsia="宋体" w:cs="宋体"/>
          <w:color w:val="auto"/>
          <w:szCs w:val="21"/>
        </w:rPr>
      </w:pPr>
      <w:r>
        <w:rPr>
          <w:rFonts w:hint="eastAsia" w:ascii="宋体" w:hAnsi="宋体" w:eastAsia="宋体" w:cs="宋体"/>
          <w:color w:val="auto"/>
          <w:szCs w:val="21"/>
        </w:rPr>
        <w:t xml:space="preserve">34. 预付款制度</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Cs w:val="21"/>
        </w:rPr>
        <w:t xml:space="preserve">本项目落实预付款制度，预付款比例为</w:t>
      </w:r>
      <w:r>
        <w:rPr>
          <w:rFonts w:hint="eastAsia" w:ascii="宋体" w:hAnsi="宋体" w:eastAsia="宋体" w:cs="宋体"/>
          <w:color w:val="auto"/>
          <w:szCs w:val="21"/>
          <w:u w:val="single"/>
        </w:rPr>
        <w:t xml:space="preserve">30</w:t>
      </w:r>
      <w:r>
        <w:rPr>
          <w:rFonts w:hint="eastAsia" w:ascii="宋体" w:hAnsi="宋体" w:eastAsia="宋体" w:cs="宋体"/>
          <w:color w:val="auto"/>
          <w:szCs w:val="21"/>
        </w:rPr>
        <w:t xml:space="preserve">%（原则上不低于合同金额的30%）。在签订合同时，中标、成交供应商明确书面表示无需预付款或者主动要求降低预付款比例的，采购人可就预付款比例作相应调整。</w:t>
      </w:r>
      <w:r/>
    </w:p>
    <w:p>
      <w:pPr>
        <w:pStyle w:val="846"/>
        <w:ind w:firstLine="2640"/>
        <w:jc w:val="both"/>
        <w:keepNext/>
        <w:spacing w:beforeAutospacing="0" w:afterAutospacing="0"/>
        <w:rPr>
          <w:color w:val="auto"/>
        </w:rPr>
      </w:pPr>
      <w:r>
        <w:rPr>
          <w:rFonts w:hint="eastAsia" w:ascii="黑体" w:hAnsi="宋体" w:eastAsia="黑体" w:cs="黑体"/>
          <w:color w:val="auto"/>
          <w:sz w:val="44"/>
          <w:szCs w:val="44"/>
        </w:rPr>
        <w:t xml:space="preserve">第三章  合同文本</w:t>
      </w:r>
      <w:r/>
    </w:p>
    <w:p>
      <w:pPr>
        <w:pStyle w:val="846"/>
        <w:ind w:firstLine="480"/>
        <w:jc w:val="both"/>
        <w:spacing w:beforeAutospacing="0" w:afterAutospacing="0" w:line="0" w:lineRule="atLeast"/>
        <w:rPr>
          <w:color w:val="auto"/>
          <w:sz w:val="21"/>
          <w:szCs w:val="21"/>
        </w:rPr>
      </w:pPr>
      <w:r/>
      <w:bookmarkStart w:id="153" w:name="_Toc513029243"/>
      <w:r/>
      <w:bookmarkStart w:id="154" w:name="_Toc16938559"/>
      <w:r/>
      <w:bookmarkStart w:id="155" w:name="_Toc20823315"/>
      <w:r>
        <w:rPr>
          <w:rFonts w:hint="eastAsia" w:ascii="宋体" w:hAnsi="宋体" w:eastAsia="宋体" w:cs="宋体"/>
          <w:color w:val="auto"/>
          <w:sz w:val="21"/>
          <w:szCs w:val="21"/>
        </w:rPr>
        <w:t xml:space="preserve">以下为成交后签订本项目合同的通用条款，成交供应商不得提出实质性的修改。</w:t>
      </w:r>
      <w:bookmarkEnd w:id="153"/>
      <w:r/>
      <w:bookmarkEnd w:id="154"/>
      <w:r/>
      <w:bookmarkEnd w:id="155"/>
      <w:r/>
      <w:r/>
    </w:p>
    <w:p>
      <w:pPr>
        <w:pStyle w:val="846"/>
        <w:jc w:val="center"/>
        <w:spacing w:before="145" w:beforeAutospacing="0" w:after="145" w:afterAutospacing="0"/>
        <w:rPr>
          <w:color w:val="auto"/>
        </w:rPr>
      </w:pPr>
      <w:r>
        <w:rPr>
          <w:color w:val="auto"/>
        </w:rPr>
        <w:t xml:space="preserve"> </w:t>
      </w:r>
      <w:r/>
    </w:p>
    <w:p>
      <w:pPr>
        <w:pStyle w:val="846"/>
        <w:jc w:val="center"/>
        <w:spacing w:before="145" w:beforeAutospacing="0" w:after="145" w:afterAutospacing="0"/>
        <w:rPr>
          <w:color w:val="auto"/>
        </w:rPr>
      </w:pPr>
      <w:r/>
      <w:bookmarkStart w:id="156" w:name="_Toc479757211"/>
      <w:r/>
      <w:bookmarkStart w:id="157" w:name="_Toc16938590"/>
      <w:r/>
      <w:bookmarkStart w:id="158" w:name="_Toc120614244"/>
      <w:r/>
      <w:bookmarkStart w:id="159" w:name="_Toc20823346"/>
      <w:r/>
      <w:bookmarkStart w:id="160" w:name="_Toc462564139"/>
      <w:r/>
      <w:bookmarkStart w:id="161" w:name="_Hlt16619369"/>
      <w:r/>
      <w:bookmarkStart w:id="162" w:name="_Hlt16619350"/>
      <w:r>
        <w:rPr>
          <w:rFonts w:hint="eastAsia" w:ascii="宋体" w:hAnsi="宋体" w:eastAsia="宋体" w:cs="宋体"/>
          <w:b/>
          <w:color w:val="auto"/>
          <w:sz w:val="30"/>
          <w:szCs w:val="30"/>
        </w:rPr>
        <w:t xml:space="preserve">盐城市政府采购合同</w:t>
      </w:r>
      <w:r/>
    </w:p>
    <w:p>
      <w:pPr>
        <w:pStyle w:val="846"/>
        <w:jc w:val="both"/>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2025年交通安全设施日常维护项目</w:t>
      </w:r>
      <w:r/>
    </w:p>
    <w:p>
      <w:pPr>
        <w:pStyle w:val="846"/>
        <w:jc w:val="both"/>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pStyle w:val="846"/>
        <w:jc w:val="both"/>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甲方：（买方）_________</w:t>
      </w:r>
      <w:r/>
    </w:p>
    <w:p>
      <w:pPr>
        <w:pStyle w:val="846"/>
        <w:jc w:val="both"/>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乙方：（卖方）_________</w:t>
      </w:r>
      <w:r/>
    </w:p>
    <w:p>
      <w:pPr>
        <w:pStyle w:val="846"/>
        <w:ind w:firstLine="420"/>
        <w:jc w:val="both"/>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甲、乙双方根据</w:t>
      </w:r>
      <w:r>
        <w:rPr>
          <w:rFonts w:hint="eastAsia" w:ascii="宋体" w:hAnsi="宋体" w:eastAsia="宋体" w:cs="宋体"/>
          <w:color w:val="auto"/>
          <w:sz w:val="21"/>
          <w:szCs w:val="21"/>
          <w:u w:val="single"/>
          <w:lang w:eastAsia="zh-CN"/>
        </w:rPr>
        <w:t xml:space="preserve">2025年交通安全设施日常维护项目</w:t>
      </w:r>
      <w:r>
        <w:rPr>
          <w:rFonts w:hint="eastAsia" w:ascii="宋体" w:hAnsi="宋体" w:eastAsia="宋体" w:cs="宋体"/>
          <w:color w:val="auto"/>
          <w:sz w:val="21"/>
          <w:szCs w:val="21"/>
        </w:rPr>
        <w:t xml:space="preserve">竞争性磋商的结果，签署本合同。</w:t>
      </w:r>
      <w:r/>
    </w:p>
    <w:p>
      <w:pPr>
        <w:pStyle w:val="846"/>
        <w:ind w:firstLine="482"/>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一、合同内容</w:t>
      </w:r>
      <w:r/>
    </w:p>
    <w:p>
      <w:pPr>
        <w:pStyle w:val="846"/>
        <w:ind w:firstLine="480"/>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 名称：</w:t>
      </w:r>
      <w:r>
        <w:rPr>
          <w:rFonts w:hint="eastAsia" w:ascii="宋体" w:hAnsi="宋体" w:eastAsia="宋体" w:cs="宋体"/>
          <w:color w:val="auto"/>
          <w:sz w:val="21"/>
          <w:szCs w:val="21"/>
          <w:lang w:eastAsia="zh-CN"/>
        </w:rPr>
        <w:t xml:space="preserve">2025年交通安全设施日常维护项目</w:t>
      </w:r>
      <w:r>
        <w:rPr>
          <w:rFonts w:hint="eastAsia" w:ascii="宋体" w:hAnsi="宋体" w:eastAsia="宋体" w:cs="宋体"/>
          <w:color w:val="auto"/>
          <w:sz w:val="21"/>
          <w:szCs w:val="21"/>
        </w:rPr>
        <w:t xml:space="preserve">。</w:t>
      </w:r>
      <w:r/>
    </w:p>
    <w:p>
      <w:pPr>
        <w:ind w:firstLine="480"/>
        <w:jc w:val="left"/>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rPr>
        <w:t xml:space="preserve">1.2合同履行期限：</w:t>
      </w:r>
      <w:r>
        <w:rPr>
          <w:rFonts w:hint="eastAsia" w:ascii="宋体" w:hAnsi="宋体" w:eastAsia="宋体"/>
          <w:color w:val="auto"/>
          <w:szCs w:val="21"/>
          <w:highlight w:val="none"/>
          <w:lang w:val="zh-CN"/>
        </w:rPr>
        <w:t xml:space="preserve">一年</w:t>
      </w:r>
      <w:r>
        <w:rPr>
          <w:rFonts w:hint="eastAsia" w:ascii="宋体" w:hAnsi="宋体" w:eastAsia="宋体" w:cs="Times New Roman"/>
          <w:color w:val="auto"/>
          <w:szCs w:val="21"/>
          <w:highlight w:val="none"/>
          <w:lang w:val="zh-CN"/>
        </w:rPr>
        <w:t xml:space="preserve">或项目累计结算金额达到合同金额为止；合同一年一签，</w:t>
      </w:r>
      <w:r>
        <w:rPr>
          <w:rFonts w:hint="eastAsia" w:ascii="宋体" w:hAnsi="宋体" w:eastAsia="宋体"/>
          <w:color w:val="auto"/>
          <w:szCs w:val="21"/>
          <w:highlight w:val="none"/>
          <w:lang w:val="zh-CN"/>
        </w:rPr>
        <w:t xml:space="preserve">服务期满经采购人考核满意，可续签一年，最多续签两年</w:t>
      </w:r>
      <w:r>
        <w:rPr>
          <w:rFonts w:hint="eastAsia" w:ascii="宋体" w:hAnsi="宋体" w:eastAsia="宋体"/>
          <w:color w:val="auto"/>
          <w:szCs w:val="21"/>
          <w:highlight w:val="none"/>
        </w:rPr>
        <w:t xml:space="preserve">。</w:t>
      </w:r>
      <w:r/>
    </w:p>
    <w:p>
      <w:pPr>
        <w:pStyle w:val="846"/>
        <w:ind w:firstLine="480"/>
        <w:spacing w:before="120" w:beforeAutospacing="0" w:after="120" w:afterAutospacing="0" w:line="280" w:lineRule="exact"/>
        <w:rPr>
          <w:rFonts w:hint="eastAsia" w:ascii="宋体" w:hAnsi="宋体" w:eastAsia="宋体" w:cstheme="minorBidi"/>
          <w:color w:val="auto"/>
          <w:sz w:val="21"/>
          <w:szCs w:val="21"/>
          <w:lang w:val="en-US" w:eastAsia="zh-CN" w:bidi="ar-SA"/>
        </w:rPr>
      </w:pPr>
      <w:r>
        <w:rPr>
          <w:rFonts w:hint="eastAsia" w:ascii="宋体" w:hAnsi="宋体" w:eastAsia="宋体" w:cs="宋体"/>
          <w:color w:val="auto"/>
          <w:sz w:val="21"/>
          <w:szCs w:val="21"/>
          <w:lang w:val="en-US" w:eastAsia="zh-CN"/>
        </w:rPr>
        <w:t xml:space="preserve">1.3</w:t>
      </w:r>
      <w:r>
        <w:rPr>
          <w:rFonts w:hint="eastAsia" w:ascii="宋体" w:hAnsi="宋体" w:eastAsia="宋体" w:cstheme="minorBidi"/>
          <w:color w:val="auto"/>
          <w:sz w:val="21"/>
          <w:szCs w:val="21"/>
          <w:lang w:val="en-US" w:eastAsia="zh-CN" w:bidi="ar-SA"/>
        </w:rPr>
        <w:t xml:space="preserve">服务范围：全区范围内</w:t>
      </w:r>
      <w:r>
        <w:rPr>
          <w:rFonts w:hint="eastAsia" w:ascii="宋体" w:hAnsi="宋体" w:eastAsia="宋体"/>
          <w:color w:val="auto"/>
          <w:sz w:val="21"/>
          <w:szCs w:val="21"/>
        </w:rPr>
        <w:t xml:space="preserve">主要道路交通安全设施</w:t>
      </w:r>
      <w:r>
        <w:rPr>
          <w:rFonts w:hint="eastAsia" w:ascii="宋体" w:hAnsi="宋体" w:eastAsia="宋体" w:cstheme="minorBidi"/>
          <w:color w:val="auto"/>
          <w:sz w:val="21"/>
          <w:szCs w:val="21"/>
          <w:lang w:val="zh-CN" w:eastAsia="zh-CN" w:bidi="ar-SA"/>
        </w:rPr>
        <w:t xml:space="preserve">日常维护。</w:t>
      </w:r>
      <w:r/>
    </w:p>
    <w:p>
      <w:pPr>
        <w:pStyle w:val="846"/>
        <w:ind w:firstLine="480"/>
        <w:spacing w:before="120" w:beforeAutospacing="0" w:after="120" w:afterAutospacing="0" w:line="280" w:lineRule="exact"/>
        <w:rPr>
          <w:rFonts w:hint="eastAsia" w:ascii="宋体" w:hAnsi="宋体" w:eastAsia="宋体" w:cstheme="minorBidi"/>
          <w:color w:val="auto"/>
          <w:sz w:val="21"/>
          <w:szCs w:val="21"/>
          <w:lang w:val="zh-CN" w:eastAsia="zh-CN" w:bidi="ar-SA"/>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pacing w:val="12"/>
          <w:sz w:val="21"/>
          <w:szCs w:val="21"/>
        </w:rPr>
        <w:t xml:space="preserve">质保期</w:t>
      </w:r>
      <w:r>
        <w:rPr>
          <w:rFonts w:hint="eastAsia" w:ascii="宋体" w:hAnsi="宋体" w:eastAsia="宋体" w:cstheme="minorBidi"/>
          <w:color w:val="auto"/>
          <w:sz w:val="21"/>
          <w:szCs w:val="21"/>
          <w:lang w:val="zh-CN" w:eastAsia="zh-CN" w:bidi="ar-SA"/>
        </w:rPr>
        <w:t xml:space="preserve">：</w:t>
      </w:r>
      <w:r>
        <w:rPr>
          <w:rFonts w:hint="eastAsia" w:ascii="宋体" w:hAnsi="宋体" w:eastAsia="宋体" w:cstheme="minorBidi"/>
          <w:color w:val="auto"/>
          <w:sz w:val="21"/>
          <w:szCs w:val="21"/>
          <w:lang w:val="en-US" w:eastAsia="zh-CN" w:bidi="ar-SA"/>
        </w:rPr>
        <w:t xml:space="preserve">同服务期</w:t>
      </w:r>
      <w:r>
        <w:rPr>
          <w:rFonts w:hint="eastAsia" w:ascii="宋体" w:hAnsi="宋体" w:eastAsia="宋体" w:cstheme="minorBidi"/>
          <w:color w:val="auto"/>
          <w:sz w:val="21"/>
          <w:szCs w:val="21"/>
          <w:lang w:val="zh-CN" w:eastAsia="zh-CN" w:bidi="ar-SA"/>
        </w:rPr>
        <w:t xml:space="preserve">。</w:t>
      </w:r>
      <w:r/>
    </w:p>
    <w:p>
      <w:pPr>
        <w:pStyle w:val="846"/>
        <w:ind w:firstLine="482"/>
        <w:spacing w:before="120" w:beforeAutospacing="0" w:after="120" w:afterAutospacing="0" w:line="28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二、合同金额</w:t>
      </w:r>
      <w:r/>
    </w:p>
    <w:p>
      <w:pPr>
        <w:pStyle w:val="846"/>
        <w:ind w:firstLine="480"/>
        <w:jc w:val="both"/>
        <w:spacing w:beforeAutospacing="0" w:afterAutospacing="0" w:line="360" w:lineRule="exact"/>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2.1本合同金额为（大写）：____________圆（_____________元）人民币。</w:t>
      </w:r>
      <w:r/>
    </w:p>
    <w:p>
      <w:pPr>
        <w:pStyle w:val="846"/>
        <w:ind w:firstLine="482"/>
        <w:spacing w:before="120" w:beforeAutospacing="0" w:after="120" w:afterAutospacing="0" w:line="2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三、项目维护服务要求</w:t>
      </w:r>
      <w:r/>
    </w:p>
    <w:p>
      <w:pPr>
        <w:ind w:firstLine="482"/>
        <w:jc w:val="left"/>
        <w:spacing w:line="360" w:lineRule="auto"/>
        <w:rPr>
          <w:rFonts w:hint="eastAsia" w:ascii="宋体" w:hAnsi="宋体" w:eastAsia="宋体" w:cs="宋体"/>
          <w:b/>
          <w:color w:val="auto"/>
          <w:szCs w:val="21"/>
        </w:rPr>
        <w:outlineLvl w:val="0"/>
      </w:pPr>
      <w:r>
        <w:rPr>
          <w:rFonts w:hint="eastAsia" w:ascii="宋体" w:hAnsi="宋体" w:eastAsia="宋体" w:cs="宋体"/>
          <w:b/>
          <w:color w:val="auto"/>
          <w:szCs w:val="21"/>
        </w:rPr>
        <w:t xml:space="preserve">3.1维护要求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3.1.1各类设施应根据类别、等级和技术级别进行维护。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3.1.2维护部门应建立维护档案，并应符合下列规定。</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3.1.2.1维护档案应包括下列内容：标志、标线、护栏等主要技术资料，维护技术文件、维护资料等技术文件及相关资料。</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3.1.2.2维护档案管理工作实行电子化、数据化。</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3.1.2.3所有交通安全设施应完好、整洁。交通标志牌清晰、明了，整体美观。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3.1.2.4维护维修中使用的原材料、器件等必须合格且与现有交通设备配件具有相同型号或提供不低于原设备品质的配件。</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3.1.2.5道路交通设施维护作业应在保证安全的情况下尽量不影响交通，作业区间必须设置明显的安全标志、警示灯等，采取措施、保证安全并减少对交通的干扰。</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3.1.2.6维护必须文明，做到工完、料清、场清。</w:t>
      </w:r>
      <w:r/>
    </w:p>
    <w:p>
      <w:pPr>
        <w:ind w:right="-118" w:firstLine="480"/>
        <w:jc w:val="left"/>
        <w:spacing w:line="360" w:lineRule="auto"/>
        <w:rPr>
          <w:rFonts w:ascii="宋体" w:hAnsi="宋体" w:eastAsia="宋体" w:cs="宋体"/>
          <w:color w:val="auto"/>
          <w:szCs w:val="21"/>
        </w:rPr>
        <w:outlineLvl w:val="0"/>
      </w:pPr>
      <w:r>
        <w:rPr>
          <w:rFonts w:ascii="宋体" w:hAnsi="宋体" w:eastAsia="宋体" w:cs="宋体"/>
          <w:color w:val="auto"/>
          <w:szCs w:val="21"/>
        </w:rPr>
      </w:r>
      <w:r/>
    </w:p>
    <w:p>
      <w:pPr>
        <w:ind w:right="-118"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3.1.2.7</w:t>
      </w:r>
      <w:r>
        <w:rPr>
          <w:rFonts w:hint="eastAsia" w:ascii="宋体" w:hAnsi="宋体" w:eastAsia="宋体" w:cs="宋体"/>
          <w:color w:val="auto"/>
          <w:szCs w:val="21"/>
          <w:highlight w:val="none"/>
        </w:rPr>
        <w:t xml:space="preserve">须24小时安排专职维护人员负责维护范围内交通安全设施的日常养护、维修工作。乙方在接到交通设施故障内容通知后须1小时内响应，2小时内到达现场处理问题并反馈结果；现场解决不了的重大故障，有影响通行或交通安全隐患的，经甲方同意后在现场设置临时防护设施，并及时（一周内）使用相同品牌、规格、型号或更高等级的部件替换。</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3.1.2.8乙方必须无条件的接受甲方的考核监督，考核表作为维护结算费用的依据。</w:t>
      </w:r>
      <w:r/>
    </w:p>
    <w:p>
      <w:pPr>
        <w:ind w:firstLine="482"/>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3.2维护项目具体要求及实施内容</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3.2.1制定详细的维护方案以及重点、难点分析解决方案。</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3.2.2维护期间要做好与其他单位、部门的综合协调。</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3.2.3每日工作汇报采用APP打卡制度，打卡内容包括每日工作安排、每日工作现场拍照打卡、汇报每日工作完成情况、工作中发现问题打卡上报、问题整改情况上报、问题整改时间上报等。做到有迹可循。</w:t>
      </w:r>
      <w:r/>
    </w:p>
    <w:p>
      <w:pPr>
        <w:ind w:firstLine="480"/>
        <w:jc w:val="left"/>
        <w:spacing w:line="360" w:lineRule="auto"/>
        <w:rPr>
          <w:rFonts w:hint="eastAsia" w:ascii="宋体" w:hAnsi="宋体" w:eastAsia="宋体" w:cs="宋体"/>
          <w:b/>
          <w:bCs/>
          <w:color w:val="auto"/>
          <w:szCs w:val="21"/>
          <w:highlight w:val="red"/>
        </w:rPr>
        <w:outlineLvl w:val="0"/>
      </w:pPr>
      <w:r>
        <w:rPr>
          <w:rFonts w:hint="eastAsia" w:ascii="宋体" w:hAnsi="宋体" w:eastAsia="宋体" w:cs="宋体"/>
          <w:color w:val="auto"/>
          <w:szCs w:val="21"/>
        </w:rPr>
        <w:t xml:space="preserve">3.2.4每周提供维护、修理、更换记录表电子版一份，每月提供维护、修理、更换台账。</w:t>
      </w:r>
      <w:r/>
    </w:p>
    <w:p>
      <w:pPr>
        <w:ind w:left="479"/>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3.3维护安全要求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3.3.1维护安全应包括正常营运及维护作业时和发生事故时的交通组织和安全防护。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3.3.2乙方在现场施工或维护时，以及遇到恶劣天气时，应作出预测，采用必要的预防性安全措施。</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3.3.3每月应对服务团队成员进行不少于一次安全学习，场地、交通等与培训相关的费用均由乙方承担。</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3.3.4维护作业的安全防护应包括维护作业机械、人员的安全防护。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3.3.5在进行维护作业前，应做好以下工作：一是制定周密的施工组织计划，确定合理的工作区；二是维护人员必须接受专门的安全教育和作业规程训练，并统一着装、统一佩戴安全帽，外穿有反光标识的识别服；三是检查施工标志设置是否规范；四是对维护机械、台架应进行全面的安全检查，并应在机械上设置明显的反光标志。</w:t>
      </w:r>
      <w:r/>
    </w:p>
    <w:p>
      <w:pPr>
        <w:ind w:firstLine="480"/>
        <w:spacing w:line="360" w:lineRule="auto"/>
        <w:tabs>
          <w:tab w:val="left" w:pos="1080" w:leader="none"/>
        </w:tabs>
        <w:rPr>
          <w:rFonts w:hint="eastAsia" w:ascii="宋体" w:hAnsi="宋体" w:eastAsia="宋体" w:cs="宋体"/>
          <w:b/>
          <w:color w:val="auto"/>
          <w:szCs w:val="21"/>
          <w:highlight w:val="yellow"/>
        </w:rPr>
      </w:pPr>
      <w:r>
        <w:rPr>
          <w:rFonts w:hint="eastAsia" w:ascii="宋体" w:hAnsi="宋体" w:eastAsia="宋体" w:cs="宋体"/>
          <w:color w:val="auto"/>
          <w:szCs w:val="21"/>
        </w:rPr>
        <w:t xml:space="preserve">3.3.6乙方应对其维护人员进行日常管理和培训，要求维护人员遵守相关的安全规范，并采取必要的安全防范措施，维护人员在工作期间发生的意外伤害、猝死、疾病等均由乙方作为用人单位承担相应责任，乙方应负责办理相关工伤或保险理赔等手续，所需金额如理赔不足的，剩余部分则由乙方承担。采购方不承担任何责任，也无需支付任何补偿金、赔偿金、慰问金等。</w:t>
      </w:r>
      <w:r/>
    </w:p>
    <w:p>
      <w:pPr>
        <w:pStyle w:val="846"/>
        <w:ind w:firstLine="482"/>
        <w:spacing w:before="120" w:beforeAutospacing="0" w:after="12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四、技术资料</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4.1乙方应按磋商文件规定的时间向甲方提供服务（包含与服务相关的货物）的有关技术资料。</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五、知识产权</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5.1乙方应保证甲方在使用、接受本合同服务（包含与服务相关的货物）或其任何一部分时不受第三方提出侵犯其专利权、版权、商标权和工业设计权等知识产权的起诉。一旦出现侵权，由乙方负全部责任。</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六、产权担保</w:t>
      </w:r>
      <w:r/>
    </w:p>
    <w:p>
      <w:pPr>
        <w:pStyle w:val="846"/>
        <w:ind w:firstLine="480"/>
        <w:jc w:val="both"/>
        <w:keepLines/>
        <w:keepNext/>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6.1乙方保证所交付的服务（包含与服务相关的货物）的所有权完全属于乙方且无任何抵押、查封等产权瑕疵。</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七、履约保证金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7.1乙方交纳人民币_________元作为本合同的履约保证金。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7.1.1</w:t>
      </w:r>
      <w:r>
        <w:rPr>
          <w:rFonts w:hint="eastAsia" w:ascii="宋体" w:hAnsi="宋体" w:eastAsia="宋体" w:cs="宋体"/>
          <w:color w:val="auto"/>
          <w:sz w:val="21"/>
          <w:szCs w:val="21"/>
          <w:highlight w:val="none"/>
        </w:rPr>
        <w:t xml:space="preserve">本项目约定履约保证金为合同金额的10%，采购人对第三方信用服务机构依据标准规范评定为 AA 级及以上的政府采购供应商（需在签订采购合同前提供信用管理部门备案的第三方信用报告，且信用报告通过“信用盐城网”可查实），本项目约定降低履约保证金比例，即为合同金额的5%。</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7.2确需收取履约保证金的，履约保证金的缴纳形式：</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7.2.2如以履约保函（保险）形式缴纳履约保证金，供应商可通过政府采购电子履约保函（保险）平台（www.jsdzbh.com）在线申请履约保函（保险）。</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7.3合同履行结束后，甲方应及时退还交纳的履约保证金。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7.4履约保证金的退还：</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7.4.1方式：无息退还至供应商缴纳履约保证金的账户。如为保函，在到期时自行失效。</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7.4.2时间：验收合格且采购人收到发票后30日内。</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7.4.3条件：按合同要求全部履约完成并经采购人验收合格，且采购人收到供应商出具的发票。</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7.4.4不予退还情形：</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除不可抗力情况外，供应商出现下列情形之一的，其履约保证金，采购人将视情节决定不予退还或部分不予退还。</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（1）供应商无正当理由拒绝签订合同的，或者在签订合同时向采购人提出附加条件或者更改合同实质性内容要求的；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（2）供应商不履行与采购人订立的合同的；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（3）供应商所供货物或服务不符合招标文件规定要求的；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（4）供应商采取欺骗、弄虚作假方式投标的或与其它供应商串通投标的；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（5）供应商将合同内容转包、违法分包的；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（6）供应商故意捏造事实或伪造证明材料，进行虚假恶意投诉或反映的。</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7.4.5逾期退还的违约责任：采购人逾期无故未退还履约保证金的，按中国人民银行同期贷款基准利率上浮20%后的利率支付超期资金占用费，但因供应商自身原因导致无法及时退还的除外。</w:t>
      </w:r>
      <w:r/>
    </w:p>
    <w:p>
      <w:pPr>
        <w:pStyle w:val="846"/>
        <w:ind w:firstLine="482"/>
        <w:spacing w:before="120" w:beforeAutospacing="0" w:after="12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八、合同转包或分包</w:t>
      </w:r>
      <w:r/>
    </w:p>
    <w:p>
      <w:pPr>
        <w:pStyle w:val="846"/>
        <w:ind w:firstLine="480"/>
        <w:spacing w:before="145" w:beforeAutospacing="0" w:after="145"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8.1乙方不得将合同标的转包给他人履行。</w:t>
      </w:r>
      <w:r/>
    </w:p>
    <w:p>
      <w:pPr>
        <w:pStyle w:val="846"/>
        <w:ind w:firstLine="480"/>
        <w:spacing w:before="145" w:beforeAutospacing="0" w:after="145"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8.2乙方不得将合同标的分包给他人履行。</w:t>
      </w:r>
      <w:r/>
    </w:p>
    <w:p>
      <w:pPr>
        <w:pStyle w:val="846"/>
        <w:ind w:firstLine="480"/>
        <w:spacing w:before="145" w:beforeAutospacing="0" w:after="145"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8.3乙方如有转包或未经甲方同意的分包行为，甲方有权解除合同。</w:t>
      </w:r>
      <w:r/>
    </w:p>
    <w:p>
      <w:pPr>
        <w:pStyle w:val="846"/>
        <w:ind w:firstLine="482"/>
        <w:spacing w:before="120" w:beforeAutospacing="0" w:after="12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九、合同款项支付</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9.1合同款项的支付方式及进度安排</w:t>
      </w:r>
      <w:r/>
    </w:p>
    <w:p>
      <w:pPr>
        <w:pStyle w:val="846"/>
        <w:ind w:firstLine="482"/>
        <w:jc w:val="both"/>
        <w:spacing w:beforeAutospacing="0" w:afterAutospacing="0" w:line="360" w:lineRule="auto"/>
        <w:tabs>
          <w:tab w:val="left" w:pos="901"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9.1.1 预付款 支付时间：合同签订后，采购人收到预付款发票后</w:t>
      </w:r>
      <w:r>
        <w:rPr>
          <w:rFonts w:hint="eastAsia" w:ascii="宋体" w:hAnsi="宋体" w:eastAsia="宋体" w:cs="宋体"/>
          <w:b/>
          <w:bCs/>
          <w:color w:val="auto"/>
          <w:sz w:val="21"/>
          <w:szCs w:val="21"/>
          <w:lang w:val="en-US" w:eastAsia="zh-CN"/>
        </w:rPr>
        <w:t xml:space="preserve">10个工作日内</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预付款支付比例：合同金额的30%。</w:t>
      </w:r>
      <w:r/>
    </w:p>
    <w:p>
      <w:pPr>
        <w:pStyle w:val="846"/>
        <w:ind w:firstLine="482"/>
        <w:jc w:val="both"/>
        <w:spacing w:beforeAutospacing="0" w:afterAutospacing="0" w:line="360" w:lineRule="auto"/>
        <w:tabs>
          <w:tab w:val="left" w:pos="901"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说明：在签订合同时，乙方明确书面表示无需预付款或者主动要求降低预付款比例的，甲方可就预付款比例作相应调整。</w:t>
      </w:r>
      <w:r/>
    </w:p>
    <w:p>
      <w:pPr>
        <w:ind w:firstLine="420"/>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9.1.2 尾款 支付时间：甲方按照本项目考核办法对乙方进行每月定期和不定期的百分制考核(详见附件)。以实际数量结算，按月审计后结算。甲方负责结算事宜、乙方配合，甲方应及时完成出单、审计、结算全部流程。</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以上付款均不计任何利息和相关费用。</w:t>
      </w:r>
      <w:r/>
    </w:p>
    <w:p>
      <w:pPr>
        <w:pStyle w:val="846"/>
        <w:ind w:firstLine="482"/>
        <w:spacing w:before="145" w:beforeAutospacing="0" w:after="145"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十、税费</w:t>
      </w:r>
      <w:r/>
    </w:p>
    <w:p>
      <w:pPr>
        <w:pStyle w:val="846"/>
        <w:ind w:firstLine="480"/>
        <w:spacing w:before="145" w:beforeAutospacing="0" w:after="145"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10.1本合同执行中相关的一切税费均由乙方负担。</w:t>
      </w:r>
      <w:r/>
    </w:p>
    <w:p>
      <w:pPr>
        <w:pStyle w:val="846"/>
        <w:ind w:firstLine="482"/>
        <w:spacing w:before="145" w:beforeAutospacing="0" w:after="145"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十一、甲、乙双方的责任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11.1甲方责任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11.1.1为乙方提供所需相关设备的技术资料，并指定专人作为甲方联系人予以协调工作。加强与乙方沟通，交流情况，互通信息。</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11.1.2甲方应尊重乙方工作人员的劳动成果，配合乙方工作人员履行好合同所规定的职责和义务。</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11.1.3甲方依据磋商文件、响应文件、服务合同和考核办法的相关服务标准进行检查考核，对工作中的不足将以书面形式汇总至乙方，要求乙方根据要求限期整改并处以罚款。</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11.2乙方责任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11.2.1乙方在服务工作中应当做到文明工作、安全生产，采取必要的安全防范措施，合同期内若发生安全事故由乙方承担，与甲方无关。</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11.2.2乙方应及时调整不适应工作需求的员工。如甲方认为该员工不能胜任本职工作的，必须调整。</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11.2.4乙方应严格遵守国家、地方的法律、法规的规定，保证在合法且不侵犯他人利益的原则下进行所委托项目服务活动，并对其所进行的与委托有关的服务活动负责。</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11.2.5乙方应对履行本合同所规定的服务以及在履行中因自己违约而给甲方造成的损失承担责任并应当向甲方进行赔偿，累计赔偿总额不应超过酬金总额。但下例情况除外：</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（1）非乙方的行为、过失、违约或失职造成的损失或伤害；</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（2）不可抗力造成的损失。</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11.2.6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11.2.7乙方应对本项目所提供服务结果的可靠性、准确性、全面性向甲方负责，由于服务结果的可靠性、准确性、全面性不足而导致甲方工作偏差或失误，乙方应承担责任。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11.2.8乙方在履行合同期间或合同规定期限内，履行本合同所确定的项目负责人及主要专业技术、管理人员等必须是本单位职工和该项目的实际操作者，未经甲方同意，乙方不得调换或撤离上述人员。</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十二、项目考核与验收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12.1考核办法</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12.1.1乙方必须服从甲方统一管理，甲方可根据现场考核制度对项目的质量、安全等方面进行考核，如未达到甲方要求或国家验收规范标准的，该项目的本期合同款甲方有权不付或缓付、少付，并同时对乙方进行处罚，包括通报和罚款，罚款金额由甲方根据现场情况进行处罚。</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12.1.2甲方组建考核小组每月进行考核打分，在每月考核结束后3日内计算出考核的平均值。得分达到90分及以上的，全额支付；在80-90分(不含90分)之间，</w:t>
      </w:r>
      <w:bookmarkStart w:id="163" w:name="OLE_LINK2"/>
      <w:r>
        <w:rPr>
          <w:rFonts w:hint="eastAsia" w:ascii="宋体" w:hAnsi="宋体" w:eastAsia="宋体" w:cs="宋体"/>
          <w:color w:val="auto"/>
          <w:sz w:val="21"/>
          <w:szCs w:val="21"/>
        </w:rPr>
        <w:t xml:space="preserve">扣减当月完成维护费用的3%</w:t>
      </w:r>
      <w:bookmarkEnd w:id="163"/>
      <w:r>
        <w:rPr>
          <w:rFonts w:hint="eastAsia" w:ascii="宋体" w:hAnsi="宋体" w:eastAsia="宋体" w:cs="宋体"/>
          <w:color w:val="auto"/>
          <w:sz w:val="21"/>
          <w:szCs w:val="21"/>
        </w:rPr>
        <w:t xml:space="preserve">；低于80分的，扣减当月完成维护费用的10%。每月考核分数低于60分的该月维护经费不予支付。</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①对于连续两个月考核低于75分的，甲方有权终止与其签订的维护服务合同。在终止合同后，至新的维护单位签约之前，临时产生的维护费用在乙方履约保证金内扣除。②不服从甲方维护调度指令的，扣除当月维护费用的30%。</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12.1.3维护考核细则详见附件。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12.2履约验收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12.2.2验收时间：</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12.2.2.1阶段性验收：每月由甲方组织对维护质量进行考核、验收。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12.2.2.2单项验收: 甲方交办的交通特勤任务单，一事一议。竣工后3</w:t>
      </w:r>
      <w:r>
        <w:rPr>
          <w:rFonts w:hint="eastAsia" w:ascii="宋体" w:hAnsi="宋体" w:eastAsia="宋体" w:cs="宋体"/>
          <w:color w:val="auto"/>
          <w:sz w:val="21"/>
          <w:szCs w:val="21"/>
          <w:lang w:eastAsia="zh-CN"/>
        </w:rPr>
        <w:t xml:space="preserve">个工作日</w:t>
      </w:r>
      <w:r>
        <w:rPr>
          <w:rFonts w:hint="eastAsia" w:ascii="宋体" w:hAnsi="宋体" w:eastAsia="宋体" w:cs="宋体"/>
          <w:color w:val="auto"/>
          <w:sz w:val="21"/>
          <w:szCs w:val="21"/>
        </w:rPr>
        <w:t xml:space="preserve">内组织单独验收。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12.2.2.3整体性验收：最后一个月服务期满后15个工作日内，由甲方组织乙方对项目整体验收，验收合格并对验收结果签字确认。</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12.2.3验收范围包括但不限于：维护档案、安全学习记录、维护设施符合技术要求等相关内容。</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12.2.4验收合格的确认：经甲方确认通过验收，视为验收合格。</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12.2.5对于实际使用人和甲方分离的项目，甲方邀请实际使用人参与验收。</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12.2.7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  12.2.8如双方对验收结果有分歧，则以甲方指定的具有法定资质的第三方检验机构的检验结果为准，如检验合格，检验费由甲方承担，检验不合格，检验费由乙方承担。</w:t>
      </w:r>
      <w:r/>
    </w:p>
    <w:p>
      <w:pPr>
        <w:pStyle w:val="846"/>
        <w:ind w:firstLine="482"/>
        <w:spacing w:before="120" w:beforeAutospacing="0" w:after="12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十三、价款结算</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13.1当采购数量与实际使用数量不一致时，乙方应根据实际使用量供货，合同的最终结算金额按实际使用量乘以成交单价进行计算。</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13.2本项目采用全费用固定综合单价报价，具体数量按实际情况结算</w:t>
      </w:r>
      <w:r>
        <w:rPr>
          <w:rFonts w:hint="eastAsia" w:ascii="宋体" w:hAnsi="宋体" w:eastAsia="宋体" w:cs="宋体"/>
          <w:color w:val="auto"/>
          <w:szCs w:val="21"/>
          <w:lang w:eastAsia="zh-CN"/>
        </w:rPr>
        <w:t xml:space="preserve">，最终结算不得超过合同总价</w:t>
      </w:r>
      <w:r>
        <w:rPr>
          <w:rFonts w:hint="eastAsia" w:ascii="宋体" w:hAnsi="宋体" w:eastAsia="宋体" w:cs="宋体"/>
          <w:color w:val="auto"/>
          <w:szCs w:val="21"/>
        </w:rPr>
        <w:t xml:space="preserve">。投标报价应包括为完成磋商文件所规定的招标范围内的全部</w:t>
      </w:r>
      <w:r>
        <w:rPr>
          <w:rFonts w:hint="eastAsia" w:ascii="宋体" w:hAnsi="宋体" w:eastAsia="宋体" w:cs="宋体"/>
          <w:color w:val="auto"/>
          <w:szCs w:val="21"/>
          <w:lang w:eastAsia="zh-CN"/>
        </w:rPr>
        <w:t xml:space="preserve">服务</w:t>
      </w:r>
      <w:r>
        <w:rPr>
          <w:rFonts w:hint="eastAsia" w:ascii="宋体" w:hAnsi="宋体" w:eastAsia="宋体" w:cs="宋体"/>
          <w:color w:val="auto"/>
          <w:szCs w:val="21"/>
        </w:rPr>
        <w:t xml:space="preserve">以及临时工</w:t>
      </w:r>
      <w:r>
        <w:rPr>
          <w:rFonts w:hint="eastAsia" w:ascii="宋体" w:hAnsi="宋体" w:eastAsia="宋体" w:cs="宋体"/>
          <w:color w:val="auto"/>
          <w:szCs w:val="21"/>
          <w:lang w:eastAsia="zh-CN"/>
        </w:rPr>
        <w:t xml:space="preserve">作</w:t>
      </w:r>
      <w:r>
        <w:rPr>
          <w:rFonts w:hint="eastAsia" w:ascii="宋体" w:hAnsi="宋体" w:eastAsia="宋体" w:cs="宋体"/>
          <w:color w:val="auto"/>
          <w:szCs w:val="21"/>
        </w:rPr>
        <w:t xml:space="preserve">的实施、完成和保修所需的人工费、材料费、机械费、设备费、劳务费、管理费、协调费（如地方矛盾等协调）、安装费、维护费、成品保护费、利润、税金、保险费以及所有一切风险、责任和义务等全部费用。</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13.3所有施工垃圾（含废弃物拆除的垃圾）必须按甲方要求及时清理及外运，相关费用由乙方综合考虑在报价中，结算时不另外增加费用。</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13.4本工程中一切试验、检验、检测、验收等相关费用均包含在投标报价中，结算时不另外增加费用。</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十四、违约责任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14.1乙方未按合同要求提供服务，甲方有权解除合同，乙方向甲方支付合同总价款5%的违约金，违约金不足以补偿损失的甲方有权要求乙方补足。</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14.2乙方必须自己完成合同内容，不得自行分包、转包，否则，甲方有权按乙方不能完成合同处理；乙方需要分包的都必须在响应文件中明确单位承担和承担单位的情况介绍。</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14.3乙方应执行国家有关规定(如盐城市最低工资标准和其他规定),负责乙方员工的生病、事故、伤残、死亡和劳务纠纷，甲方不承担任何相关责任。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14.4乙方负有对自己员工的安全责任，甲方不承担任何相关责任。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14.5维护期间，乙方必须服从甲方的管理，同时对突击性任务必须无条件服从，并负责实施到位，不服从管理或突击活动落实不到位，造成影响的甲方有权处以一定的违约金。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14.6乙方在中标后须根据项目维护需要派专人负责项目所有相关资料的填写、审签、完善工作，服从甲方检查的需要，相关费用在投标报价时考虑。乙方未按照甲方要求及时完成的，每发生一次乙方须向甲方承担1000元的违约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14.7如交通设施等设备破坏或破损，乙方必须及时修整完好，所有费用均由乙方承担，逾期未修好的，甲方有权按实际恢复工程造价的2倍罚款。</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14.8乙方须充分考虑甲方各种活动(如廉政文化进工地等)需要的现场打扫、清洗、横幅、宣传等费用，如不积极配合，则甲方有权处以每次不少于1000元的罚款，费用直接从合同款中扣除。</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14.9乙方必须配备专业巡查车辆、固定维护设备及专业维护人员，并随时接受甲方检查。如果乙方不具备上述设备、设施及人员，甲方有权处以1000元/次的违约金。</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14.10维护管理期间维护单位(乙方)的项目负责人必须常驻项目进行管理，否则，甲方有权处以2000元/次的违约金，直至中止承包合同。</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14.11乙方专职为甲方提供维护服务不少于</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人，专项服务于本项目，人员不得无故更换，如特殊情况须更换人员须经甲方同意；服务人员如与投标材料不符，承担违约金1000元/人。</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14.12乙方需投入巡视皮卡车（车辆行驶证中车辆类型:工程救险）不少于1辆、高空专项作业车（车辆行驶证中车辆类型:非载货专项作业）不少于1辆、工程车（车辆行驶证中车辆类型:工程救险）不少于1辆、防撞缓冲车（车辆行驶证中车辆类型:非载货专项作业）不少于1辆。投标车辆固定在盐都区专项服务于本项目，如与投标材料不符，</w:t>
      </w:r>
      <w:r>
        <w:rPr>
          <w:rFonts w:hint="eastAsia" w:ascii="宋体" w:hAnsi="宋体" w:eastAsia="宋体" w:cs="宋体"/>
          <w:color w:val="auto"/>
          <w:sz w:val="21"/>
          <w:szCs w:val="21"/>
          <w:highlight w:val="none"/>
        </w:rPr>
        <w:t xml:space="preserve">处以违约金</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万元/辆</w:t>
      </w:r>
      <w:r>
        <w:rPr>
          <w:rFonts w:hint="eastAsia" w:ascii="宋体" w:hAnsi="宋体" w:eastAsia="宋体" w:cs="宋体"/>
          <w:color w:val="auto"/>
          <w:sz w:val="21"/>
          <w:szCs w:val="21"/>
          <w:highlight w:val="none"/>
          <w:lang w:val="en-US" w:eastAsia="zh-CN"/>
        </w:rPr>
        <w:t xml:space="preserve">(车辆损坏维修等特殊情况除外，必须向采购人报备)</w:t>
      </w:r>
      <w:r>
        <w:rPr>
          <w:rFonts w:hint="eastAsia" w:ascii="宋体" w:hAnsi="宋体" w:eastAsia="宋体" w:cs="宋体"/>
          <w:color w:val="auto"/>
          <w:sz w:val="21"/>
          <w:szCs w:val="21"/>
          <w:highlight w:val="none"/>
        </w:rPr>
        <w:t xml:space="preserve">。</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14.13项目任一阶段验收过程中，经甲方认定不合格的，乙方应当立即采取返工、整改等措施并承担因此产生的一切费用，包括但不限于额外费用、经济损失、逾期交付违约金；如经甲方二次验收仍不合格的，甲方有权选择解除本合同，并要求乙方支付合同总金额20%的违约金，违约金不足以弥补甲方损失的，乙方应赔偿甲方一切直接、间接损失。</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14.14该项目不允许挂靠、转包或分包现象。若发现，甲方有权取消承包资格；如在项目服务过程中发现此现象，甲方有权责令承包方无条件退场；或在工程结束后发现此现象，甲方只支付合同款的70%。</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十五、不可抗力事件处理</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15.1在合同有效期内，任何一方因不可抗力事件导致不能履行合同，则合同履行期可延长，其延长期与不可抗力影响期相同。</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15.2不可抗力事件发生后，应立即通知对方，并寄送有关权威机构出具的证明。</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15.3不可抗力事件延续120天以上，双方应通过友好协商，确定是否继续履行合同。</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十六、解决争议的方法</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16.1双方在签订、履行合同中所发生的一切争议，应通过友好协商解决。如协商不成，由甲方住所地人民法院管辖。</w:t>
      </w:r>
      <w:r/>
    </w:p>
    <w:p>
      <w:pPr>
        <w:pStyle w:val="846"/>
        <w:ind w:firstLine="482"/>
        <w:spacing w:before="120" w:beforeAutospacing="0" w:after="120" w:afterAutospacing="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十七、补充条款</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17.1本项目维护过程中遇到的一切地方矛盾及由此发生的费用均由乙方自行负责，与甲方无涉。</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17.2维护期间，因交通设施受损导致的第三方受损，由乙方负责协调解决。</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17.3乙方必须负责采购需求的交通设施的维护，所需费用均由乙方承担。 </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17.4甲方安排的零星工程，乙方必须无条件服务甲方要求。</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17.5项目验收合格后28天内乙方应提交项目结算资料，要求资料齐全，计算准确。</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17.6在维护期间，乙方若对相关管线及附属物造成损坏的，必须按产权单位的要求无偿修复到位，并对损坏的一切后果承担责任。</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17.7项目一切保险和第三方责任险采取自愿投保的方针，乙方保险与否自行处理，且一切责任自负。</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17.8乙方负责做好维护期间的维护台账的建立，并做好维修项目的相关手续和完善项目竣工资料，及时对竣工工程报验，验收合格的及时办理相关资料移交工作，竣工资料和竣工图纸等资料一式三份，并将其中原件和一份复印件报送甲方，乙方及时做好相关项目的结算送审工作。</w:t>
      </w:r>
      <w:r/>
    </w:p>
    <w:p>
      <w:pPr>
        <w:pStyle w:val="846"/>
        <w:ind w:firstLine="482"/>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十八、合同生效及其它</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18.1合同经双方法定代表人或授权委托代表人签字并加盖单位公章后生效。</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18.2本合同未尽事宜，遵照《民法典》、《政府采购法》有关条文执行。</w:t>
      </w:r>
      <w:r/>
    </w:p>
    <w:p>
      <w:pPr>
        <w:pStyle w:val="846"/>
        <w:ind w:firstLine="480"/>
        <w:jc w:val="both"/>
        <w:spacing w:beforeAutospacing="0" w:afterAutospacing="0" w:line="360" w:lineRule="auto"/>
        <w:tabs>
          <w:tab w:val="left" w:pos="901"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18.3本合同正本一式陆份，具有同等法律效力，甲方、乙方各执叁份。</w:t>
      </w:r>
      <w:r/>
    </w:p>
    <w:p>
      <w:pPr>
        <w:pStyle w:val="846"/>
        <w:ind w:left="480" w:hanging="48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46"/>
        <w:ind w:left="482" w:hanging="64"/>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pStyle w:val="846"/>
        <w:ind w:firstLine="48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地址： </w:t>
      </w:r>
      <w:r/>
    </w:p>
    <w:p>
      <w:pPr>
        <w:pStyle w:val="846"/>
        <w:ind w:firstLine="48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法定代表人或授权代表：        法定代表人或授权代表：</w:t>
      </w:r>
      <w:r/>
    </w:p>
    <w:p>
      <w:pPr>
        <w:pStyle w:val="846"/>
        <w:ind w:firstLine="480"/>
        <w:jc w:val="both"/>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              联系电话：          </w:t>
      </w:r>
      <w:r/>
    </w:p>
    <w:p>
      <w:pPr>
        <w:pStyle w:val="846"/>
        <w:jc w:val="center"/>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46"/>
        <w:ind w:firstLine="240"/>
        <w:jc w:val="right"/>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签订日期：   年    月   日</w:t>
      </w:r>
      <w:r/>
    </w:p>
    <w:p>
      <w:pPr>
        <w:pStyle w:val="842"/>
        <w:ind w:left="39"/>
        <w:spacing w:before="104" w:line="219" w:lineRule="auto"/>
        <w:rPr>
          <w:rFonts w:hint="eastAsia" w:ascii="宋体" w:hAnsi="宋体" w:eastAsia="宋体" w:cs="宋体"/>
          <w:color w:val="auto"/>
          <w:spacing w:val="-12"/>
          <w:sz w:val="21"/>
          <w:szCs w:val="21"/>
        </w:rPr>
      </w:pPr>
      <w:r>
        <w:rPr>
          <w:rFonts w:hint="eastAsia" w:ascii="黑体" w:hAnsi="宋体" w:eastAsia="黑体" w:cs="黑体"/>
          <w:color w:val="auto"/>
          <w:sz w:val="44"/>
          <w:szCs w:val="44"/>
        </w:rPr>
        <w:br w:type="page" w:clear="all"/>
      </w:r>
      <w:r>
        <w:rPr>
          <w:rFonts w:hint="eastAsia" w:ascii="宋体" w:hAnsi="宋体" w:eastAsia="宋体" w:cs="宋体"/>
          <w:color w:val="auto"/>
          <w:spacing w:val="-12"/>
          <w:sz w:val="21"/>
          <w:szCs w:val="21"/>
        </w:rPr>
        <w:t xml:space="preserve">附件：</w:t>
      </w:r>
      <w:r/>
    </w:p>
    <w:p>
      <w:pPr>
        <w:pStyle w:val="842"/>
        <w:ind w:left="39"/>
        <w:jc w:val="center"/>
        <w:spacing w:before="104" w:line="36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考核细则</w:t>
      </w:r>
      <w:r/>
    </w:p>
    <w:p>
      <w:pPr>
        <w:ind w:firstLine="515"/>
        <w:spacing w:line="20" w:lineRule="exact"/>
        <w:rPr>
          <w:rFonts w:hint="eastAsia" w:ascii="宋体" w:hAnsi="宋体" w:eastAsia="宋体" w:cs="宋体"/>
          <w:color w:val="auto"/>
          <w:szCs w:val="21"/>
        </w:rPr>
      </w:pPr>
      <w:r>
        <w:rPr>
          <w:rFonts w:hint="eastAsia" w:ascii="宋体" w:hAnsi="宋体" w:eastAsia="宋体" w:cs="宋体"/>
          <w:color w:val="auto"/>
          <w:szCs w:val="21"/>
        </w:rPr>
      </w:r>
      <w:r/>
    </w:p>
    <w:tbl>
      <w:tblPr>
        <w:tblStyle w:val="855"/>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4"/>
        <w:gridCol w:w="3070"/>
        <w:gridCol w:w="3177"/>
        <w:gridCol w:w="525"/>
        <w:gridCol w:w="641"/>
        <w:gridCol w:w="682"/>
        <w:gridCol w:w="670"/>
      </w:tblGrid>
      <w:tr>
        <w:trPr>
          <w:jc w:val="center"/>
          <w:trHeight w:val="814"/>
        </w:trPr>
        <w:tc>
          <w:tcPr>
            <w:tcW w:w="974" w:type="dxa"/>
            <w:vAlign w:val="center"/>
            <w:textDirection w:val="lrTb"/>
            <w:noWrap w:val="false"/>
          </w:tcPr>
          <w:p>
            <w:pPr>
              <w:pStyle w:val="854"/>
              <w:ind w:right="188"/>
              <w:jc w:val="center"/>
              <w:spacing w:before="153" w:line="300" w:lineRule="exact"/>
              <w:rPr>
                <w:rFonts w:hint="eastAsia"/>
                <w:b/>
                <w:bCs/>
                <w:color w:val="auto"/>
                <w:lang w:eastAsia="zh-CN"/>
              </w:rPr>
            </w:pPr>
            <w:r>
              <w:rPr>
                <w:rFonts w:hint="eastAsia"/>
                <w:b/>
                <w:bCs/>
                <w:color w:val="auto"/>
                <w:lang w:eastAsia="zh-CN"/>
              </w:rPr>
              <w:t xml:space="preserve">考核项目</w:t>
            </w:r>
            <w:r/>
          </w:p>
        </w:tc>
        <w:tc>
          <w:tcPr>
            <w:tcW w:w="3070" w:type="dxa"/>
            <w:vAlign w:val="center"/>
            <w:textDirection w:val="lrTb"/>
            <w:noWrap w:val="false"/>
          </w:tcPr>
          <w:p>
            <w:pPr>
              <w:pStyle w:val="854"/>
              <w:ind w:left="80"/>
              <w:jc w:val="center"/>
              <w:spacing w:before="303" w:line="300" w:lineRule="exact"/>
              <w:rPr>
                <w:rFonts w:hint="eastAsia"/>
                <w:b/>
                <w:bCs/>
                <w:color w:val="auto"/>
              </w:rPr>
            </w:pPr>
            <w:r>
              <w:rPr>
                <w:rFonts w:hint="eastAsia"/>
                <w:b/>
                <w:bCs/>
                <w:color w:val="auto"/>
                <w:spacing w:val="-2"/>
              </w:rPr>
              <w:t xml:space="preserve">考核内容</w:t>
            </w:r>
            <w:r/>
          </w:p>
        </w:tc>
        <w:tc>
          <w:tcPr>
            <w:tcW w:w="3177" w:type="dxa"/>
            <w:vAlign w:val="center"/>
            <w:textDirection w:val="lrTb"/>
            <w:noWrap w:val="false"/>
          </w:tcPr>
          <w:p>
            <w:pPr>
              <w:pStyle w:val="854"/>
              <w:ind w:left="102"/>
              <w:jc w:val="center"/>
              <w:spacing w:before="303" w:line="300" w:lineRule="exact"/>
              <w:rPr>
                <w:rFonts w:hint="eastAsia"/>
                <w:b/>
                <w:bCs/>
                <w:color w:val="auto"/>
              </w:rPr>
            </w:pPr>
            <w:r>
              <w:rPr>
                <w:rFonts w:hint="eastAsia"/>
                <w:b/>
                <w:bCs/>
                <w:color w:val="auto"/>
                <w:spacing w:val="-2"/>
              </w:rPr>
              <w:t xml:space="preserve">考核标准</w:t>
            </w:r>
            <w:r/>
          </w:p>
        </w:tc>
        <w:tc>
          <w:tcPr>
            <w:tcW w:w="525" w:type="dxa"/>
            <w:vAlign w:val="center"/>
            <w:textDirection w:val="lrTb"/>
            <w:noWrap w:val="false"/>
          </w:tcPr>
          <w:p>
            <w:pPr>
              <w:pStyle w:val="854"/>
              <w:jc w:val="center"/>
              <w:spacing w:before="303" w:line="300" w:lineRule="exact"/>
              <w:rPr>
                <w:rFonts w:hint="eastAsia"/>
                <w:b/>
                <w:bCs/>
                <w:color w:val="auto"/>
              </w:rPr>
            </w:pPr>
            <w:r>
              <w:rPr>
                <w:rFonts w:hint="eastAsia"/>
                <w:b/>
                <w:bCs/>
                <w:color w:val="auto"/>
                <w:spacing w:val="-3"/>
              </w:rPr>
              <w:t xml:space="preserve">满分</w:t>
            </w:r>
            <w:r/>
          </w:p>
        </w:tc>
        <w:tc>
          <w:tcPr>
            <w:tcW w:w="641" w:type="dxa"/>
            <w:vAlign w:val="center"/>
            <w:textDirection w:val="lrTb"/>
            <w:noWrap w:val="false"/>
          </w:tcPr>
          <w:p>
            <w:pPr>
              <w:pStyle w:val="854"/>
              <w:jc w:val="center"/>
              <w:spacing w:before="304" w:line="300" w:lineRule="exact"/>
              <w:rPr>
                <w:rFonts w:hint="eastAsia"/>
                <w:b/>
                <w:bCs/>
                <w:color w:val="auto"/>
              </w:rPr>
            </w:pPr>
            <w:r>
              <w:rPr>
                <w:rFonts w:hint="eastAsia"/>
                <w:b/>
                <w:bCs/>
                <w:color w:val="auto"/>
                <w:spacing w:val="4"/>
              </w:rPr>
              <w:t xml:space="preserve">扣分</w:t>
            </w:r>
            <w:r/>
          </w:p>
        </w:tc>
        <w:tc>
          <w:tcPr>
            <w:tcW w:w="682" w:type="dxa"/>
            <w:vAlign w:val="center"/>
            <w:textDirection w:val="lrTb"/>
            <w:noWrap w:val="false"/>
          </w:tcPr>
          <w:p>
            <w:pPr>
              <w:pStyle w:val="854"/>
              <w:jc w:val="center"/>
              <w:spacing w:before="303" w:line="300" w:lineRule="exact"/>
              <w:rPr>
                <w:rFonts w:hint="eastAsia"/>
                <w:b/>
                <w:bCs/>
                <w:color w:val="auto"/>
              </w:rPr>
            </w:pPr>
            <w:r>
              <w:rPr>
                <w:rFonts w:hint="eastAsia"/>
                <w:b/>
                <w:bCs/>
                <w:color w:val="auto"/>
                <w:spacing w:val="-3"/>
              </w:rPr>
              <w:t xml:space="preserve">得分</w:t>
            </w:r>
            <w:r/>
          </w:p>
        </w:tc>
        <w:tc>
          <w:tcPr>
            <w:tcW w:w="670" w:type="dxa"/>
            <w:vAlign w:val="center"/>
            <w:textDirection w:val="lrTb"/>
            <w:noWrap w:val="false"/>
          </w:tcPr>
          <w:p>
            <w:pPr>
              <w:pStyle w:val="854"/>
              <w:jc w:val="center"/>
              <w:spacing w:before="304" w:line="300" w:lineRule="exact"/>
              <w:rPr>
                <w:rFonts w:hint="eastAsia"/>
                <w:b/>
                <w:bCs/>
                <w:color w:val="auto"/>
              </w:rPr>
            </w:pPr>
            <w:r>
              <w:rPr>
                <w:rFonts w:hint="eastAsia"/>
                <w:b/>
                <w:bCs/>
                <w:color w:val="auto"/>
                <w:spacing w:val="5"/>
              </w:rPr>
              <w:t xml:space="preserve">备注</w:t>
            </w:r>
            <w:r/>
          </w:p>
        </w:tc>
      </w:tr>
      <w:tr>
        <w:trPr>
          <w:jc w:val="center"/>
          <w:trHeight w:val="1507"/>
        </w:trPr>
        <w:tc>
          <w:tcPr>
            <w:tcW w:w="974" w:type="dxa"/>
            <w:vAlign w:val="center"/>
            <w:vMerge w:val="restart"/>
            <w:textDirection w:val="lrTb"/>
            <w:noWrap w:val="false"/>
          </w:tcPr>
          <w:p>
            <w:pPr>
              <w:pStyle w:val="854"/>
              <w:ind w:left="95" w:right="243"/>
              <w:jc w:val="center"/>
              <w:spacing w:before="68" w:line="300" w:lineRule="exact"/>
              <w:rPr>
                <w:rFonts w:hint="eastAsia"/>
                <w:color w:val="auto"/>
                <w:lang w:eastAsia="zh-CN"/>
              </w:rPr>
            </w:pPr>
            <w:r>
              <w:rPr>
                <w:rFonts w:hint="eastAsia"/>
                <w:color w:val="auto"/>
                <w:lang w:eastAsia="zh-CN"/>
              </w:rPr>
              <w:t xml:space="preserve">社会责任</w:t>
            </w:r>
            <w:r/>
          </w:p>
        </w:tc>
        <w:tc>
          <w:tcPr>
            <w:tcW w:w="3070" w:type="dxa"/>
            <w:vAlign w:val="center"/>
            <w:textDirection w:val="lrTb"/>
            <w:noWrap w:val="false"/>
          </w:tcPr>
          <w:p>
            <w:pPr>
              <w:pStyle w:val="854"/>
              <w:ind w:right="92" w:firstLine="240"/>
              <w:spacing w:before="69" w:line="300" w:lineRule="exact"/>
              <w:rPr>
                <w:rFonts w:hint="eastAsia"/>
                <w:color w:val="auto"/>
                <w:lang w:eastAsia="zh-CN"/>
              </w:rPr>
            </w:pPr>
            <w:r>
              <w:rPr>
                <w:rFonts w:hint="eastAsia"/>
                <w:color w:val="auto"/>
                <w:lang w:eastAsia="zh-CN"/>
              </w:rPr>
              <w:t xml:space="preserve">建立各类应急预案，加强</w:t>
            </w:r>
            <w:r>
              <w:rPr>
                <w:rFonts w:hint="eastAsia"/>
                <w:color w:val="auto"/>
                <w:spacing w:val="7"/>
                <w:lang w:eastAsia="zh-CN"/>
              </w:rPr>
              <w:t xml:space="preserve">重点区域安全保障措施，</w:t>
            </w:r>
            <w:r>
              <w:rPr>
                <w:rFonts w:hint="eastAsia"/>
                <w:color w:val="auto"/>
                <w:spacing w:val="-1"/>
                <w:lang w:eastAsia="zh-CN"/>
              </w:rPr>
              <w:t xml:space="preserve">及时处理各类突发事件。</w:t>
            </w:r>
            <w:r/>
          </w:p>
        </w:tc>
        <w:tc>
          <w:tcPr>
            <w:tcW w:w="3177" w:type="dxa"/>
            <w:vAlign w:val="center"/>
            <w:textDirection w:val="lrTb"/>
            <w:noWrap w:val="false"/>
          </w:tcPr>
          <w:p>
            <w:pPr>
              <w:pStyle w:val="854"/>
              <w:ind w:right="120" w:firstLine="238"/>
              <w:spacing w:before="137" w:line="300" w:lineRule="exact"/>
              <w:rPr>
                <w:rFonts w:hint="eastAsia"/>
                <w:color w:val="auto"/>
                <w:lang w:eastAsia="zh-CN"/>
              </w:rPr>
            </w:pPr>
            <w:r>
              <w:rPr>
                <w:rFonts w:hint="eastAsia"/>
                <w:color w:val="auto"/>
                <w:spacing w:val="-1"/>
                <w:lang w:eastAsia="zh-CN"/>
              </w:rPr>
              <w:t xml:space="preserve">未建立预案，扣0.5分；无安全保障</w:t>
            </w:r>
            <w:r>
              <w:rPr>
                <w:rFonts w:hint="eastAsia"/>
                <w:color w:val="auto"/>
                <w:lang w:eastAsia="zh-CN"/>
              </w:rPr>
              <w:t xml:space="preserve">措施，每处扣0.5分；应急事件未处</w:t>
            </w:r>
            <w:r>
              <w:rPr>
                <w:rFonts w:hint="eastAsia"/>
                <w:color w:val="auto"/>
                <w:spacing w:val="2"/>
                <w:lang w:eastAsia="zh-CN"/>
              </w:rPr>
              <w:t xml:space="preserve">理，出现一次扣2分；应急事件未向</w:t>
            </w:r>
            <w:r>
              <w:rPr>
                <w:rFonts w:hint="eastAsia"/>
                <w:color w:val="auto"/>
                <w:lang w:eastAsia="zh-CN"/>
              </w:rPr>
              <w:t xml:space="preserve">项目管理人员报告，一次扣1分，直</w:t>
            </w:r>
            <w:r>
              <w:rPr>
                <w:rFonts w:hint="eastAsia"/>
                <w:color w:val="auto"/>
                <w:spacing w:val="-1"/>
                <w:lang w:eastAsia="zh-CN"/>
              </w:rPr>
              <w:t xml:space="preserve">至扣完该项分。</w:t>
            </w:r>
            <w:r/>
          </w:p>
        </w:tc>
        <w:tc>
          <w:tcPr>
            <w:tcW w:w="525" w:type="dxa"/>
            <w:vAlign w:val="center"/>
            <w:textDirection w:val="lrTb"/>
            <w:noWrap w:val="false"/>
          </w:tcPr>
          <w:p>
            <w:pPr>
              <w:pStyle w:val="854"/>
              <w:jc w:val="center"/>
              <w:spacing w:before="68" w:line="300" w:lineRule="exact"/>
              <w:rPr>
                <w:rFonts w:hint="eastAsia"/>
                <w:color w:val="auto"/>
              </w:rPr>
            </w:pPr>
            <w:r>
              <w:rPr>
                <w:rFonts w:hint="eastAsia"/>
                <w:color w:val="auto"/>
              </w:rPr>
              <w:t xml:space="preserve">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138"/>
        </w:trPr>
        <w:tc>
          <w:tcPr>
            <w:tcW w:w="974" w:type="dxa"/>
            <w:vAlign w:val="center"/>
            <w:vMerge w:val="continue"/>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3070" w:type="dxa"/>
            <w:vAlign w:val="center"/>
            <w:textDirection w:val="lrTb"/>
            <w:noWrap w:val="false"/>
          </w:tcPr>
          <w:p>
            <w:pPr>
              <w:pStyle w:val="854"/>
              <w:ind w:left="61" w:firstLine="254"/>
              <w:spacing w:before="151" w:line="300" w:lineRule="exact"/>
              <w:rPr>
                <w:rFonts w:hint="eastAsia"/>
                <w:color w:val="auto"/>
                <w:lang w:eastAsia="zh-CN"/>
              </w:rPr>
            </w:pPr>
            <w:r>
              <w:rPr>
                <w:rFonts w:hint="eastAsia"/>
                <w:color w:val="auto"/>
                <w:spacing w:val="-2"/>
                <w:lang w:eastAsia="zh-CN"/>
              </w:rPr>
              <w:t xml:space="preserve">积极、妥善处理各类投诉，</w:t>
            </w:r>
            <w:r>
              <w:rPr>
                <w:rFonts w:hint="eastAsia"/>
                <w:color w:val="auto"/>
                <w:spacing w:val="-1"/>
                <w:lang w:eastAsia="zh-CN"/>
              </w:rPr>
              <w:t xml:space="preserve">对存在问题不推诿扯皮，尽快落实解决。处理率100%，记录详细规范。</w:t>
            </w:r>
            <w:r/>
          </w:p>
        </w:tc>
        <w:tc>
          <w:tcPr>
            <w:tcW w:w="3177" w:type="dxa"/>
            <w:vAlign w:val="center"/>
            <w:textDirection w:val="lrTb"/>
            <w:noWrap w:val="false"/>
          </w:tcPr>
          <w:p>
            <w:pPr>
              <w:pStyle w:val="854"/>
              <w:ind w:right="91" w:firstLine="238"/>
              <w:spacing w:before="68" w:line="300" w:lineRule="exact"/>
              <w:rPr>
                <w:rFonts w:hint="eastAsia"/>
                <w:color w:val="auto"/>
                <w:lang w:eastAsia="zh-CN"/>
              </w:rPr>
            </w:pPr>
            <w:r>
              <w:rPr>
                <w:rFonts w:hint="eastAsia"/>
                <w:color w:val="auto"/>
                <w:spacing w:val="-1"/>
                <w:lang w:eastAsia="zh-CN"/>
              </w:rPr>
              <w:t xml:space="preserve">每存在一处设施损坏类投诉，经核实</w:t>
            </w:r>
            <w:r>
              <w:rPr>
                <w:rFonts w:hint="eastAsia"/>
                <w:color w:val="auto"/>
                <w:spacing w:val="1"/>
                <w:lang w:eastAsia="zh-CN"/>
              </w:rPr>
              <w:t xml:space="preserve">属实，每处扣0.1分，直至扣完该项</w:t>
            </w:r>
            <w:r>
              <w:rPr>
                <w:rFonts w:hint="eastAsia"/>
                <w:color w:val="auto"/>
                <w:spacing w:val="-2"/>
                <w:lang w:eastAsia="zh-CN"/>
              </w:rPr>
              <w:t xml:space="preserve">分。</w:t>
            </w:r>
            <w:r/>
          </w:p>
        </w:tc>
        <w:tc>
          <w:tcPr>
            <w:tcW w:w="525" w:type="dxa"/>
            <w:vAlign w:val="center"/>
            <w:textDirection w:val="lrTb"/>
            <w:noWrap w:val="false"/>
          </w:tcPr>
          <w:p>
            <w:pPr>
              <w:pStyle w:val="854"/>
              <w:jc w:val="center"/>
              <w:spacing w:before="68" w:line="300" w:lineRule="exact"/>
              <w:rPr>
                <w:rFonts w:hint="eastAsia"/>
                <w:color w:val="auto"/>
              </w:rPr>
            </w:pPr>
            <w:r>
              <w:rPr>
                <w:rFonts w:hint="eastAsia"/>
                <w:color w:val="auto"/>
                <w:spacing w:val="-6"/>
              </w:rPr>
              <w:t xml:space="preserve">15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41"/>
        </w:trPr>
        <w:tc>
          <w:tcPr>
            <w:tcW w:w="974" w:type="dxa"/>
            <w:vAlign w:val="center"/>
            <w:vMerge w:val="continue"/>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3070" w:type="dxa"/>
            <w:vAlign w:val="center"/>
            <w:textDirection w:val="lrTb"/>
            <w:noWrap w:val="false"/>
          </w:tcPr>
          <w:p>
            <w:pPr>
              <w:pStyle w:val="854"/>
              <w:ind w:right="136" w:firstLine="238"/>
              <w:spacing w:before="69" w:line="300" w:lineRule="exact"/>
              <w:rPr>
                <w:rFonts w:hint="eastAsia"/>
                <w:color w:val="auto"/>
                <w:lang w:eastAsia="zh-CN"/>
              </w:rPr>
            </w:pPr>
            <w:r>
              <w:rPr>
                <w:rFonts w:hint="eastAsia"/>
                <w:color w:val="auto"/>
                <w:spacing w:val="-1"/>
                <w:lang w:eastAsia="zh-CN"/>
              </w:rPr>
              <w:t xml:space="preserve">重大事件配合好，交办任</w:t>
            </w:r>
            <w:r>
              <w:rPr>
                <w:rFonts w:hint="eastAsia"/>
                <w:color w:val="auto"/>
                <w:spacing w:val="5"/>
                <w:lang w:eastAsia="zh-CN"/>
              </w:rPr>
              <w:t xml:space="preserve">务能及时完成。认真贯彻</w:t>
            </w:r>
            <w:r>
              <w:rPr>
                <w:rFonts w:hint="eastAsia"/>
                <w:color w:val="auto"/>
                <w:spacing w:val="-1"/>
                <w:lang w:eastAsia="zh-CN"/>
              </w:rPr>
              <w:t xml:space="preserve">落实各级领导批示精神。</w:t>
            </w:r>
            <w:r/>
          </w:p>
        </w:tc>
        <w:tc>
          <w:tcPr>
            <w:tcW w:w="3177" w:type="dxa"/>
            <w:vAlign w:val="center"/>
            <w:textDirection w:val="lrTb"/>
            <w:noWrap w:val="false"/>
          </w:tcPr>
          <w:p>
            <w:pPr>
              <w:pStyle w:val="854"/>
              <w:ind w:right="92" w:firstLine="238"/>
              <w:spacing w:before="153" w:line="300" w:lineRule="exact"/>
              <w:rPr>
                <w:rFonts w:hint="eastAsia"/>
                <w:color w:val="auto"/>
                <w:lang w:eastAsia="zh-CN"/>
              </w:rPr>
            </w:pPr>
            <w:r>
              <w:rPr>
                <w:rFonts w:hint="eastAsia"/>
                <w:color w:val="auto"/>
                <w:spacing w:val="-1"/>
                <w:lang w:eastAsia="zh-CN"/>
              </w:rPr>
              <w:t xml:space="preserve">发生有责事件，每次每项扣1分，直至扣完该项分。对领导批示，有条件</w:t>
            </w:r>
            <w:r>
              <w:rPr>
                <w:rFonts w:hint="eastAsia"/>
                <w:color w:val="auto"/>
                <w:spacing w:val="2"/>
                <w:lang w:eastAsia="zh-CN"/>
              </w:rPr>
              <w:t xml:space="preserve">落实而未落实的一次扣2分。落实情况差，被批评的扣5分。</w:t>
            </w:r>
            <w:r/>
          </w:p>
        </w:tc>
        <w:tc>
          <w:tcPr>
            <w:tcW w:w="525" w:type="dxa"/>
            <w:vAlign w:val="center"/>
            <w:textDirection w:val="lrTb"/>
            <w:noWrap w:val="false"/>
          </w:tcPr>
          <w:p>
            <w:pPr>
              <w:pStyle w:val="854"/>
              <w:ind w:left="297"/>
              <w:spacing w:before="68" w:line="300" w:lineRule="exact"/>
              <w:rPr>
                <w:rFonts w:hint="eastAsia"/>
                <w:color w:val="auto"/>
              </w:rPr>
            </w:pPr>
            <w:r>
              <w:rPr>
                <w:rFonts w:hint="eastAsia"/>
                <w:color w:val="auto"/>
              </w:rPr>
              <w:t xml:space="preserve">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56"/>
        </w:trPr>
        <w:tc>
          <w:tcPr>
            <w:tcW w:w="974" w:type="dxa"/>
            <w:vAlign w:val="center"/>
            <w:vMerge w:val="continue"/>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3070" w:type="dxa"/>
            <w:vAlign w:val="center"/>
            <w:textDirection w:val="lrTb"/>
            <w:noWrap w:val="false"/>
          </w:tcPr>
          <w:p>
            <w:pPr>
              <w:pStyle w:val="854"/>
              <w:ind w:right="125" w:firstLine="240"/>
              <w:spacing w:before="161" w:line="300" w:lineRule="exact"/>
              <w:rPr>
                <w:rFonts w:hint="eastAsia"/>
                <w:color w:val="auto"/>
                <w:lang w:eastAsia="zh-CN"/>
              </w:rPr>
            </w:pPr>
            <w:r>
              <w:rPr>
                <w:rFonts w:hint="eastAsia"/>
                <w:color w:val="auto"/>
                <w:lang w:eastAsia="zh-CN"/>
              </w:rPr>
              <w:t xml:space="preserve">不发生有责媒体报道事</w:t>
            </w:r>
            <w:r>
              <w:rPr>
                <w:rFonts w:hint="eastAsia"/>
                <w:color w:val="auto"/>
                <w:spacing w:val="4"/>
                <w:lang w:eastAsia="zh-CN"/>
              </w:rPr>
              <w:t xml:space="preserve">件，不发生重大有责新闻</w:t>
            </w:r>
            <w:r>
              <w:rPr>
                <w:rFonts w:hint="eastAsia"/>
                <w:color w:val="auto"/>
                <w:spacing w:val="-2"/>
                <w:lang w:eastAsia="zh-CN"/>
              </w:rPr>
              <w:t xml:space="preserve">曝光。</w:t>
            </w:r>
            <w:r/>
          </w:p>
        </w:tc>
        <w:tc>
          <w:tcPr>
            <w:tcW w:w="3177" w:type="dxa"/>
            <w:vAlign w:val="center"/>
            <w:textDirection w:val="lrTb"/>
            <w:noWrap w:val="false"/>
          </w:tcPr>
          <w:p>
            <w:pPr>
              <w:pStyle w:val="854"/>
              <w:ind w:firstLine="238"/>
              <w:spacing w:before="151" w:line="300" w:lineRule="exact"/>
              <w:rPr>
                <w:rFonts w:hint="eastAsia"/>
                <w:color w:val="auto"/>
                <w:lang w:eastAsia="zh-CN"/>
              </w:rPr>
            </w:pPr>
            <w:r>
              <w:rPr>
                <w:rFonts w:hint="eastAsia"/>
                <w:color w:val="auto"/>
                <w:spacing w:val="-1"/>
                <w:lang w:eastAsia="zh-CN"/>
              </w:rPr>
              <w:t xml:space="preserve">发生有责媒体报道事件，每次扣1分；发生重大有责新闻曝光事件每次扣2分，直至扣完该项分。</w:t>
            </w:r>
            <w:r/>
          </w:p>
        </w:tc>
        <w:tc>
          <w:tcPr>
            <w:tcW w:w="525" w:type="dxa"/>
            <w:vAlign w:val="center"/>
            <w:textDirection w:val="lrTb"/>
            <w:noWrap w:val="false"/>
          </w:tcPr>
          <w:p>
            <w:pPr>
              <w:pStyle w:val="854"/>
              <w:ind w:left="297"/>
              <w:spacing w:before="68" w:line="300" w:lineRule="exact"/>
              <w:rPr>
                <w:rFonts w:hint="eastAsia"/>
                <w:color w:val="auto"/>
              </w:rPr>
            </w:pPr>
            <w:r>
              <w:rPr>
                <w:rFonts w:hint="eastAsia"/>
                <w:color w:val="auto"/>
              </w:rPr>
              <w:t xml:space="preserve">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333"/>
        </w:trPr>
        <w:tc>
          <w:tcPr>
            <w:tcW w:w="974" w:type="dxa"/>
            <w:vAlign w:val="center"/>
            <w:vMerge w:val="restart"/>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4"/>
              <w:ind w:left="95" w:right="219"/>
              <w:jc w:val="center"/>
              <w:spacing w:before="68" w:line="300" w:lineRule="exact"/>
              <w:rPr>
                <w:rFonts w:hint="eastAsia"/>
                <w:color w:val="auto"/>
                <w:lang w:eastAsia="zh-CN"/>
              </w:rPr>
            </w:pPr>
            <w:r>
              <w:rPr>
                <w:rFonts w:hint="eastAsia"/>
                <w:color w:val="auto"/>
                <w:spacing w:val="4"/>
                <w:lang w:eastAsia="zh-CN"/>
              </w:rPr>
              <w:t xml:space="preserve">设</w:t>
            </w:r>
            <w:r>
              <w:rPr>
                <w:rFonts w:hint="eastAsia"/>
                <w:color w:val="auto"/>
                <w:spacing w:val="4"/>
              </w:rPr>
              <w:t xml:space="preserve">施</w:t>
            </w:r>
            <w:r>
              <w:rPr>
                <w:rFonts w:hint="eastAsia"/>
                <w:color w:val="auto"/>
                <w:spacing w:val="-3"/>
                <w:lang w:eastAsia="zh-CN"/>
              </w:rPr>
              <w:t xml:space="preserve">维护</w:t>
            </w:r>
            <w:r/>
          </w:p>
        </w:tc>
        <w:tc>
          <w:tcPr>
            <w:tcW w:w="3070" w:type="dxa"/>
            <w:vAlign w:val="center"/>
            <w:textDirection w:val="lrTb"/>
            <w:noWrap w:val="false"/>
          </w:tcPr>
          <w:p>
            <w:pPr>
              <w:pStyle w:val="854"/>
              <w:ind w:right="41" w:firstLine="240"/>
              <w:spacing w:before="154" w:line="300" w:lineRule="exact"/>
              <w:rPr>
                <w:rFonts w:hint="eastAsia"/>
                <w:color w:val="auto"/>
                <w:lang w:eastAsia="zh-CN"/>
              </w:rPr>
            </w:pPr>
            <w:r>
              <w:rPr>
                <w:rFonts w:hint="eastAsia"/>
                <w:color w:val="auto"/>
                <w:lang w:eastAsia="zh-CN"/>
              </w:rPr>
              <w:t xml:space="preserve">按响应文件、承诺约定，</w:t>
            </w:r>
            <w:r>
              <w:rPr>
                <w:rFonts w:hint="eastAsia"/>
                <w:color w:val="auto"/>
                <w:spacing w:val="4"/>
                <w:lang w:eastAsia="zh-CN"/>
              </w:rPr>
              <w:t xml:space="preserve">配足施工机械</w:t>
            </w:r>
            <w:r>
              <w:rPr>
                <w:rFonts w:hint="eastAsia"/>
                <w:color w:val="auto"/>
                <w:spacing w:val="15"/>
                <w:lang w:eastAsia="zh-CN"/>
              </w:rPr>
              <w:t xml:space="preserve">设备、车辆，工作人员，工作人员</w:t>
            </w:r>
            <w:r>
              <w:rPr>
                <w:rFonts w:hint="eastAsia"/>
                <w:color w:val="auto"/>
                <w:spacing w:val="4"/>
                <w:lang w:eastAsia="zh-CN"/>
              </w:rPr>
              <w:t xml:space="preserve">必须全部参加保</w:t>
            </w:r>
            <w:r>
              <w:rPr>
                <w:rFonts w:hint="eastAsia"/>
                <w:color w:val="auto"/>
                <w:spacing w:val="-2"/>
                <w:lang w:eastAsia="zh-CN"/>
              </w:rPr>
              <w:t xml:space="preserve">险。</w:t>
            </w:r>
            <w:r/>
          </w:p>
        </w:tc>
        <w:tc>
          <w:tcPr>
            <w:tcW w:w="3177" w:type="dxa"/>
            <w:vAlign w:val="center"/>
            <w:textDirection w:val="lrTb"/>
            <w:noWrap w:val="false"/>
          </w:tcPr>
          <w:p>
            <w:pPr>
              <w:pStyle w:val="854"/>
              <w:ind w:right="149" w:firstLine="238"/>
              <w:spacing w:before="69" w:line="300" w:lineRule="exact"/>
              <w:rPr>
                <w:rFonts w:hint="eastAsia"/>
                <w:color w:val="auto"/>
                <w:lang w:eastAsia="zh-CN"/>
              </w:rPr>
            </w:pPr>
            <w:r>
              <w:rPr>
                <w:rFonts w:hint="eastAsia"/>
                <w:color w:val="auto"/>
                <w:spacing w:val="-1"/>
                <w:lang w:eastAsia="zh-CN"/>
              </w:rPr>
              <w:t xml:space="preserve">未按要求配足人员、保险，每缺1人</w:t>
            </w:r>
            <w:r>
              <w:rPr>
                <w:rFonts w:hint="eastAsia"/>
                <w:color w:val="auto"/>
                <w:spacing w:val="1"/>
                <w:lang w:eastAsia="zh-CN"/>
              </w:rPr>
              <w:t xml:space="preserve">扣1分，投标承诺机械车辆，每缺一</w:t>
            </w:r>
            <w:r>
              <w:rPr>
                <w:rFonts w:hint="eastAsia"/>
                <w:color w:val="auto"/>
                <w:spacing w:val="-1"/>
                <w:lang w:eastAsia="zh-CN"/>
              </w:rPr>
              <w:t xml:space="preserve">辆车、设备扣5分。</w:t>
            </w:r>
            <w:r/>
          </w:p>
        </w:tc>
        <w:tc>
          <w:tcPr>
            <w:tcW w:w="525" w:type="dxa"/>
            <w:vAlign w:val="center"/>
            <w:textDirection w:val="lrTb"/>
            <w:noWrap w:val="false"/>
          </w:tcPr>
          <w:p>
            <w:pPr>
              <w:pStyle w:val="854"/>
              <w:jc w:val="center"/>
              <w:spacing w:before="68" w:line="300" w:lineRule="exact"/>
              <w:rPr>
                <w:rFonts w:hint="eastAsia"/>
                <w:color w:val="auto"/>
              </w:rPr>
            </w:pPr>
            <w:r>
              <w:rPr>
                <w:rFonts w:hint="eastAsia"/>
                <w:color w:val="auto"/>
                <w:spacing w:val="-3"/>
              </w:rPr>
              <w:t xml:space="preserve">20</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10"/>
        </w:trPr>
        <w:tc>
          <w:tcPr>
            <w:tcW w:w="974" w:type="dxa"/>
            <w:vAlign w:val="center"/>
            <w:vMerge w:val="continue"/>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3070" w:type="dxa"/>
            <w:vAlign w:val="center"/>
            <w:textDirection w:val="lrTb"/>
            <w:noWrap w:val="false"/>
          </w:tcPr>
          <w:p>
            <w:pPr>
              <w:pStyle w:val="854"/>
              <w:ind w:right="118" w:firstLine="244"/>
              <w:spacing w:before="158" w:line="300" w:lineRule="exact"/>
              <w:rPr>
                <w:rFonts w:hint="eastAsia"/>
                <w:color w:val="auto"/>
                <w:lang w:eastAsia="zh-CN"/>
              </w:rPr>
            </w:pPr>
            <w:r>
              <w:rPr>
                <w:rFonts w:hint="eastAsia"/>
                <w:color w:val="auto"/>
                <w:spacing w:val="2"/>
                <w:lang w:eastAsia="zh-CN"/>
              </w:rPr>
              <w:t xml:space="preserve">维护工作每日在工作APP上有记载，内</w:t>
            </w:r>
            <w:r>
              <w:rPr>
                <w:rFonts w:hint="eastAsia"/>
                <w:color w:val="auto"/>
                <w:spacing w:val="1"/>
                <w:lang w:eastAsia="zh-CN"/>
              </w:rPr>
              <w:t xml:space="preserve">容准确，应做到项目、位</w:t>
            </w:r>
            <w:r>
              <w:rPr>
                <w:rFonts w:hint="eastAsia"/>
                <w:color w:val="auto"/>
                <w:spacing w:val="2"/>
                <w:lang w:eastAsia="zh-CN"/>
              </w:rPr>
              <w:t xml:space="preserve">置、数量准确无误，发现</w:t>
            </w:r>
            <w:r>
              <w:rPr>
                <w:rFonts w:hint="eastAsia"/>
                <w:color w:val="auto"/>
                <w:spacing w:val="3"/>
                <w:lang w:eastAsia="zh-CN"/>
              </w:rPr>
              <w:t xml:space="preserve">问题要及时上报，并有记</w:t>
            </w:r>
            <w:r>
              <w:rPr>
                <w:rFonts w:hint="eastAsia"/>
                <w:color w:val="auto"/>
                <w:spacing w:val="-2"/>
                <w:lang w:eastAsia="zh-CN"/>
              </w:rPr>
              <w:t xml:space="preserve">录。</w:t>
            </w:r>
            <w:r/>
          </w:p>
        </w:tc>
        <w:tc>
          <w:tcPr>
            <w:tcW w:w="3177" w:type="dxa"/>
            <w:vAlign w:val="center"/>
            <w:textDirection w:val="lrTb"/>
            <w:noWrap w:val="false"/>
          </w:tcPr>
          <w:p>
            <w:pPr>
              <w:pStyle w:val="854"/>
              <w:ind w:right="37" w:firstLine="238"/>
              <w:spacing w:before="68" w:line="300" w:lineRule="exact"/>
              <w:rPr>
                <w:rFonts w:hint="eastAsia"/>
                <w:color w:val="auto"/>
                <w:lang w:eastAsia="zh-CN"/>
              </w:rPr>
            </w:pPr>
            <w:r>
              <w:rPr>
                <w:rFonts w:hint="eastAsia"/>
                <w:color w:val="auto"/>
                <w:spacing w:val="-1"/>
                <w:lang w:eastAsia="zh-CN"/>
              </w:rPr>
              <w:t xml:space="preserve">巡查日志、记录未达到本条要求者，</w:t>
            </w:r>
            <w:r>
              <w:rPr>
                <w:rFonts w:hint="eastAsia"/>
                <w:color w:val="auto"/>
                <w:spacing w:val="4"/>
                <w:lang w:eastAsia="zh-CN"/>
              </w:rPr>
              <w:t xml:space="preserve">每次扣1分。通过12345平台、第三</w:t>
            </w:r>
            <w:r>
              <w:rPr>
                <w:rFonts w:hint="eastAsia"/>
                <w:color w:val="auto"/>
                <w:spacing w:val="5"/>
                <w:lang w:eastAsia="zh-CN"/>
              </w:rPr>
              <w:t xml:space="preserve">方发现问题且未在巡查记录中的体</w:t>
            </w:r>
            <w:r>
              <w:rPr>
                <w:rFonts w:hint="eastAsia"/>
                <w:color w:val="auto"/>
                <w:spacing w:val="1"/>
                <w:lang w:eastAsia="zh-CN"/>
              </w:rPr>
              <w:t xml:space="preserve">现的每处扣0.1分。</w:t>
            </w:r>
            <w:r/>
          </w:p>
        </w:tc>
        <w:tc>
          <w:tcPr>
            <w:tcW w:w="525" w:type="dxa"/>
            <w:vAlign w:val="center"/>
            <w:textDirection w:val="lrTb"/>
            <w:noWrap w:val="false"/>
          </w:tcPr>
          <w:p>
            <w:pPr>
              <w:pStyle w:val="854"/>
              <w:jc w:val="center"/>
              <w:spacing w:before="69" w:line="300" w:lineRule="exact"/>
              <w:rPr>
                <w:rFonts w:hint="eastAsia"/>
                <w:color w:val="auto"/>
              </w:rPr>
            </w:pPr>
            <w:r>
              <w:rPr>
                <w:rFonts w:hint="eastAsia"/>
                <w:color w:val="auto"/>
                <w:spacing w:val="-6"/>
              </w:rPr>
              <w:t xml:space="preserve">15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462"/>
        </w:trPr>
        <w:tc>
          <w:tcPr>
            <w:tcW w:w="974"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3070" w:type="dxa"/>
            <w:textDirection w:val="lrTb"/>
            <w:noWrap w:val="false"/>
          </w:tcPr>
          <w:p>
            <w:pPr>
              <w:pStyle w:val="854"/>
              <w:ind w:firstLine="238"/>
              <w:spacing w:before="140" w:line="320" w:lineRule="exact"/>
              <w:rPr>
                <w:rFonts w:hint="eastAsia"/>
                <w:color w:val="auto"/>
                <w:spacing w:val="2"/>
                <w:lang w:eastAsia="zh-CN"/>
              </w:rPr>
            </w:pPr>
            <w:r>
              <w:rPr>
                <w:rFonts w:hint="eastAsia"/>
                <w:color w:val="auto"/>
                <w:spacing w:val="-1"/>
                <w:lang w:eastAsia="zh-CN"/>
              </w:rPr>
              <w:t xml:space="preserve">防台等恶劣天气期间，根</w:t>
            </w:r>
            <w:r>
              <w:rPr>
                <w:rFonts w:hint="eastAsia"/>
                <w:color w:val="auto"/>
                <w:spacing w:val="4"/>
                <w:lang w:eastAsia="zh-CN"/>
              </w:rPr>
              <w:t xml:space="preserve">据指令，15分钟内</w:t>
            </w:r>
            <w:r>
              <w:rPr>
                <w:rFonts w:hint="eastAsia"/>
                <w:color w:val="auto"/>
                <w:spacing w:val="-2"/>
                <w:lang w:eastAsia="zh-CN"/>
              </w:rPr>
              <w:t xml:space="preserve">应急人员到岗、设备到位，</w:t>
            </w:r>
            <w:r>
              <w:rPr>
                <w:rFonts w:hint="eastAsia"/>
                <w:color w:val="auto"/>
                <w:spacing w:val="3"/>
                <w:lang w:eastAsia="zh-CN"/>
              </w:rPr>
              <w:t xml:space="preserve">立即开展巡查、预防和应</w:t>
            </w:r>
            <w:r>
              <w:rPr>
                <w:rFonts w:hint="eastAsia"/>
                <w:color w:val="auto"/>
                <w:spacing w:val="5"/>
                <w:lang w:eastAsia="zh-CN"/>
              </w:rPr>
              <w:t xml:space="preserve">急处置，及时、适时报告</w:t>
            </w:r>
            <w:r>
              <w:rPr>
                <w:rFonts w:hint="eastAsia"/>
                <w:color w:val="auto"/>
                <w:spacing w:val="4"/>
                <w:lang w:eastAsia="zh-CN"/>
              </w:rPr>
              <w:t xml:space="preserve">巡查处置情况。</w:t>
            </w:r>
            <w:r/>
          </w:p>
        </w:tc>
        <w:tc>
          <w:tcPr>
            <w:tcW w:w="3177" w:type="dxa"/>
            <w:textDirection w:val="lrTb"/>
            <w:noWrap w:val="false"/>
          </w:tcPr>
          <w:p>
            <w:pPr>
              <w:pStyle w:val="854"/>
              <w:ind w:firstLine="236"/>
              <w:spacing w:before="68" w:line="320" w:lineRule="exact"/>
              <w:rPr>
                <w:rFonts w:hint="eastAsia"/>
                <w:color w:val="auto"/>
                <w:spacing w:val="-1"/>
              </w:rPr>
            </w:pPr>
            <w:r>
              <w:rPr>
                <w:rFonts w:hint="eastAsia"/>
                <w:color w:val="auto"/>
                <w:spacing w:val="-2"/>
                <w:lang w:eastAsia="zh-CN"/>
              </w:rPr>
              <w:t xml:space="preserve">恶劣天气时按应急预案加足人手，及</w:t>
            </w:r>
            <w:r>
              <w:rPr>
                <w:rFonts w:hint="eastAsia"/>
                <w:color w:val="auto"/>
                <w:spacing w:val="4"/>
                <w:lang w:eastAsia="zh-CN"/>
              </w:rPr>
              <w:t xml:space="preserve">时巡查。维护范围内道路标牌、</w:t>
            </w:r>
            <w:r>
              <w:rPr>
                <w:rFonts w:hint="eastAsia"/>
                <w:color w:val="auto"/>
                <w:spacing w:val="-3"/>
                <w:lang w:eastAsia="zh-CN"/>
              </w:rPr>
              <w:t xml:space="preserve">护栏等交通安全设施损坏、歪斜严重</w:t>
            </w:r>
            <w:r>
              <w:rPr>
                <w:rFonts w:hint="eastAsia"/>
                <w:color w:val="auto"/>
                <w:spacing w:val="2"/>
                <w:lang w:eastAsia="zh-CN"/>
              </w:rPr>
              <w:t xml:space="preserve">且未及时发现的扣2分。</w:t>
            </w:r>
            <w:r>
              <w:rPr>
                <w:rFonts w:hint="eastAsia"/>
                <w:color w:val="auto"/>
                <w:spacing w:val="2"/>
              </w:rPr>
              <w:t xml:space="preserve">发生重大舆</w:t>
            </w:r>
            <w:r>
              <w:rPr>
                <w:rFonts w:hint="eastAsia"/>
                <w:color w:val="auto"/>
                <w:spacing w:val="4"/>
              </w:rPr>
              <w:t xml:space="preserve">情扣5分。</w:t>
            </w:r>
            <w:r/>
          </w:p>
        </w:tc>
        <w:tc>
          <w:tcPr>
            <w:tcW w:w="525" w:type="dxa"/>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4"/>
              <w:jc w:val="center"/>
              <w:spacing w:before="68" w:line="320" w:lineRule="exact"/>
              <w:rPr>
                <w:rFonts w:hint="eastAsia"/>
                <w:color w:val="auto"/>
                <w:spacing w:val="-6"/>
                <w:lang w:eastAsia="zh-CN"/>
              </w:rPr>
            </w:pPr>
            <w:r>
              <w:rPr>
                <w:rFonts w:hint="eastAsia"/>
                <w:color w:val="auto"/>
                <w:lang w:eastAsia="zh-CN"/>
              </w:rPr>
              <w:t xml:space="preserve">10</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10"/>
        </w:trPr>
        <w:tc>
          <w:tcPr>
            <w:tcW w:w="974" w:type="dxa"/>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4"/>
              <w:ind w:left="84" w:right="170"/>
              <w:spacing w:before="68" w:line="320" w:lineRule="exact"/>
              <w:rPr>
                <w:rFonts w:hint="eastAsia"/>
                <w:color w:val="auto"/>
                <w:lang w:eastAsia="zh-CN"/>
              </w:rPr>
            </w:pPr>
            <w:r>
              <w:rPr>
                <w:rFonts w:hint="eastAsia"/>
                <w:color w:val="auto"/>
                <w:spacing w:val="-6"/>
              </w:rPr>
              <w:t xml:space="preserve">维护</w:t>
            </w:r>
            <w:r>
              <w:rPr>
                <w:rFonts w:hint="eastAsia"/>
                <w:color w:val="auto"/>
                <w:spacing w:val="-6"/>
                <w:lang w:eastAsia="zh-CN"/>
              </w:rPr>
              <w:t xml:space="preserve">及时率</w:t>
            </w:r>
            <w:r/>
          </w:p>
          <w:p>
            <w:pPr>
              <w:pStyle w:val="854"/>
              <w:ind w:left="94"/>
              <w:spacing w:line="320" w:lineRule="exact"/>
              <w:rPr>
                <w:rFonts w:hint="eastAsia"/>
                <w:color w:val="auto"/>
              </w:rPr>
            </w:pPr>
            <w:r>
              <w:rPr>
                <w:rFonts w:hint="eastAsia"/>
                <w:color w:val="auto"/>
              </w:rPr>
            </w:r>
            <w:r/>
          </w:p>
        </w:tc>
        <w:tc>
          <w:tcPr>
            <w:tcW w:w="3070" w:type="dxa"/>
            <w:textDirection w:val="lrTb"/>
            <w:noWrap w:val="false"/>
          </w:tcPr>
          <w:p>
            <w:pPr>
              <w:pStyle w:val="854"/>
              <w:ind w:right="40" w:firstLine="242"/>
              <w:spacing w:before="140" w:line="320" w:lineRule="exact"/>
              <w:rPr>
                <w:rFonts w:hint="eastAsia"/>
                <w:color w:val="auto"/>
                <w:spacing w:val="14"/>
                <w:lang w:eastAsia="zh-CN"/>
              </w:rPr>
            </w:pPr>
            <w:r>
              <w:rPr>
                <w:rFonts w:hint="eastAsia"/>
                <w:color w:val="auto"/>
                <w:spacing w:val="1"/>
                <w:lang w:eastAsia="zh-CN"/>
              </w:rPr>
              <w:t xml:space="preserve">慢行系 </w:t>
            </w:r>
            <w:r>
              <w:rPr>
                <w:rFonts w:hint="eastAsia"/>
                <w:color w:val="auto"/>
                <w:spacing w:val="9"/>
                <w:lang w:eastAsia="zh-CN"/>
              </w:rPr>
              <w:t xml:space="preserve">统标志牌指示方向不对、</w:t>
            </w:r>
            <w:r>
              <w:rPr>
                <w:rFonts w:hint="eastAsia"/>
                <w:color w:val="auto"/>
                <w:spacing w:val="8"/>
                <w:lang w:eastAsia="zh-CN"/>
              </w:rPr>
              <w:t xml:space="preserve">护栏倾倒、</w:t>
            </w:r>
            <w:r>
              <w:rPr>
                <w:rFonts w:hint="eastAsia"/>
                <w:color w:val="auto"/>
                <w:spacing w:val="4"/>
                <w:lang w:eastAsia="zh-CN"/>
              </w:rPr>
              <w:t xml:space="preserve">大型指路牌标志牌被撞等</w:t>
            </w:r>
            <w:r>
              <w:rPr>
                <w:rFonts w:hint="eastAsia"/>
                <w:color w:val="auto"/>
                <w:spacing w:val="6"/>
                <w:lang w:eastAsia="zh-CN"/>
              </w:rPr>
              <w:t xml:space="preserve">问题，当日24:00前修复、</w:t>
            </w:r>
            <w:r>
              <w:rPr>
                <w:rFonts w:hint="eastAsia"/>
                <w:color w:val="auto"/>
                <w:spacing w:val="14"/>
                <w:lang w:eastAsia="zh-CN"/>
              </w:rPr>
              <w:t xml:space="preserve">完善。</w:t>
            </w:r>
            <w:r/>
          </w:p>
          <w:p>
            <w:pPr>
              <w:pStyle w:val="854"/>
              <w:ind w:right="40" w:firstLine="258"/>
              <w:spacing w:before="140" w:line="320" w:lineRule="exact"/>
              <w:rPr>
                <w:rFonts w:hint="eastAsia"/>
                <w:color w:val="auto"/>
                <w:spacing w:val="-1"/>
                <w:lang w:eastAsia="zh-CN"/>
              </w:rPr>
            </w:pPr>
            <w:r>
              <w:rPr>
                <w:rFonts w:hint="eastAsia"/>
                <w:color w:val="auto"/>
                <w:spacing w:val="9"/>
                <w:lang w:eastAsia="zh-CN"/>
              </w:rPr>
              <w:t xml:space="preserve">新增(更换)标志牌、标线、</w:t>
            </w:r>
            <w:r>
              <w:rPr>
                <w:rFonts w:hint="eastAsia"/>
                <w:color w:val="auto"/>
                <w:spacing w:val="-1"/>
                <w:lang w:eastAsia="zh-CN"/>
              </w:rPr>
              <w:t xml:space="preserve">护栏更换维修等15日内完成。</w:t>
            </w:r>
            <w:r/>
          </w:p>
          <w:p>
            <w:pPr>
              <w:pStyle w:val="854"/>
              <w:ind w:right="40" w:firstLine="238"/>
              <w:spacing w:before="140" w:line="320" w:lineRule="exact"/>
              <w:rPr>
                <w:rFonts w:hint="eastAsia"/>
                <w:color w:val="auto"/>
                <w:spacing w:val="-1"/>
                <w:lang w:eastAsia="zh-CN"/>
              </w:rPr>
            </w:pPr>
            <w:r>
              <w:rPr>
                <w:rFonts w:hint="eastAsia"/>
                <w:color w:val="auto"/>
                <w:spacing w:val="-1"/>
                <w:lang w:eastAsia="zh-CN"/>
              </w:rPr>
              <w:t xml:space="preserve">杆件刷漆、减速带、太阳能爆闪灯、广角镜等按采购人要求安排到位。</w:t>
            </w:r>
            <w:r/>
          </w:p>
          <w:p>
            <w:pPr>
              <w:pStyle w:val="854"/>
              <w:ind w:right="91" w:firstLine="238"/>
              <w:spacing w:before="163" w:line="320" w:lineRule="exact"/>
              <w:rPr>
                <w:rFonts w:hint="eastAsia"/>
                <w:color w:val="auto"/>
                <w:spacing w:val="-1"/>
                <w:lang w:eastAsia="zh-CN"/>
              </w:rPr>
            </w:pPr>
            <w:r>
              <w:rPr>
                <w:rFonts w:hint="eastAsia"/>
                <w:color w:val="auto"/>
                <w:spacing w:val="-1"/>
                <w:lang w:eastAsia="zh-CN"/>
              </w:rPr>
              <w:t xml:space="preserve">若维修任务来源于各类</w:t>
            </w:r>
            <w:r>
              <w:rPr>
                <w:rFonts w:hint="eastAsia"/>
                <w:color w:val="auto"/>
                <w:spacing w:val="8"/>
                <w:lang w:eastAsia="zh-CN"/>
              </w:rPr>
              <w:t xml:space="preserve">平台、第三方发现问题，</w:t>
            </w:r>
            <w:r>
              <w:rPr>
                <w:rFonts w:hint="eastAsia"/>
                <w:color w:val="auto"/>
                <w:spacing w:val="2"/>
                <w:lang w:eastAsia="zh-CN"/>
              </w:rPr>
              <w:t xml:space="preserve">平台要求修复时限与上述</w:t>
            </w:r>
            <w:r>
              <w:rPr>
                <w:rFonts w:hint="eastAsia"/>
                <w:color w:val="auto"/>
                <w:spacing w:val="4"/>
                <w:lang w:eastAsia="zh-CN"/>
              </w:rPr>
              <w:t xml:space="preserve">要求不一致时，以维修时</w:t>
            </w:r>
            <w:r>
              <w:rPr>
                <w:rFonts w:hint="eastAsia"/>
                <w:color w:val="auto"/>
                <w:spacing w:val="-1"/>
                <w:lang w:eastAsia="zh-CN"/>
              </w:rPr>
              <w:t xml:space="preserve">限要求短者为准。</w:t>
            </w:r>
            <w:r/>
          </w:p>
        </w:tc>
        <w:tc>
          <w:tcPr>
            <w:tcW w:w="3177" w:type="dxa"/>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2"/>
              <w:rPr>
                <w:rFonts w:hint="eastAsia" w:ascii="宋体" w:hAnsi="宋体" w:eastAsia="宋体" w:cs="宋体"/>
                <w:color w:val="auto"/>
                <w:szCs w:val="21"/>
              </w:rPr>
            </w:pPr>
            <w:r>
              <w:rPr>
                <w:rFonts w:hint="eastAsia" w:ascii="宋体" w:hAnsi="宋体" w:eastAsia="宋体" w:cs="宋体"/>
                <w:color w:val="auto"/>
                <w:szCs w:val="21"/>
              </w:rPr>
            </w:r>
            <w:r/>
          </w:p>
          <w:p>
            <w:pPr>
              <w:pStyle w:val="852"/>
              <w:rPr>
                <w:rFonts w:hint="eastAsia" w:ascii="宋体" w:hAnsi="宋体" w:eastAsia="宋体" w:cs="宋体"/>
                <w:color w:val="auto"/>
                <w:szCs w:val="21"/>
              </w:rPr>
            </w:pPr>
            <w:r>
              <w:rPr>
                <w:rFonts w:hint="eastAsia" w:ascii="宋体" w:hAnsi="宋体" w:eastAsia="宋体" w:cs="宋体"/>
                <w:color w:val="auto"/>
                <w:szCs w:val="21"/>
              </w:rPr>
            </w:r>
            <w:r/>
          </w:p>
          <w:p>
            <w:pPr>
              <w:pStyle w:val="854"/>
              <w:ind w:right="18" w:firstLine="242"/>
              <w:spacing w:before="68" w:line="320" w:lineRule="exact"/>
              <w:rPr>
                <w:rFonts w:hint="eastAsia"/>
                <w:color w:val="auto"/>
                <w:spacing w:val="-2"/>
                <w:lang w:eastAsia="zh-CN"/>
              </w:rPr>
            </w:pPr>
            <w:r>
              <w:rPr>
                <w:rFonts w:hint="eastAsia"/>
                <w:color w:val="auto"/>
                <w:spacing w:val="1"/>
                <w:lang w:eastAsia="zh-CN"/>
              </w:rPr>
              <w:t xml:space="preserve">未达到本条要求，一处每超期1次扣1</w:t>
            </w:r>
            <w:r>
              <w:rPr>
                <w:rFonts w:hint="eastAsia"/>
                <w:color w:val="auto"/>
                <w:lang w:eastAsia="zh-CN"/>
              </w:rPr>
              <w:t xml:space="preserve">分，工单、市长信箱等超期1次扣2分。</w:t>
            </w:r>
            <w:r/>
          </w:p>
        </w:tc>
        <w:tc>
          <w:tcPr>
            <w:tcW w:w="525" w:type="dxa"/>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4"/>
              <w:jc w:val="center"/>
              <w:spacing w:before="68" w:line="320" w:lineRule="exact"/>
              <w:rPr>
                <w:rFonts w:hint="eastAsia"/>
                <w:color w:val="auto"/>
              </w:rPr>
            </w:pPr>
            <w:r>
              <w:rPr>
                <w:rFonts w:hint="eastAsia"/>
                <w:color w:val="auto"/>
                <w:spacing w:val="-6"/>
              </w:rPr>
              <w:t xml:space="preserve">15</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1410"/>
        </w:trPr>
        <w:tc>
          <w:tcPr>
            <w:tcW w:w="974" w:type="dxa"/>
            <w:textDirection w:val="lrTb"/>
            <w:noWrap w:val="false"/>
          </w:tcPr>
          <w:p>
            <w:pPr>
              <w:pStyle w:val="854"/>
              <w:ind w:left="84" w:right="89"/>
              <w:spacing w:before="69" w:line="320" w:lineRule="exact"/>
              <w:rPr>
                <w:rFonts w:hint="eastAsia"/>
                <w:color w:val="auto"/>
              </w:rPr>
            </w:pPr>
            <w:r>
              <w:rPr>
                <w:rFonts w:hint="eastAsia"/>
                <w:color w:val="auto"/>
                <w:lang w:eastAsia="zh-CN"/>
              </w:rPr>
              <w:t xml:space="preserve">设施完好率</w:t>
            </w:r>
            <w:r/>
          </w:p>
        </w:tc>
        <w:tc>
          <w:tcPr>
            <w:tcW w:w="3070" w:type="dxa"/>
            <w:textDirection w:val="lrTb"/>
            <w:noWrap w:val="false"/>
          </w:tcPr>
          <w:p>
            <w:pPr>
              <w:pStyle w:val="854"/>
              <w:ind w:right="132" w:firstLine="238"/>
              <w:spacing w:before="69" w:line="320" w:lineRule="exact"/>
              <w:rPr>
                <w:rFonts w:hint="eastAsia"/>
                <w:color w:val="auto"/>
                <w:spacing w:val="-1"/>
                <w:lang w:eastAsia="zh-CN"/>
              </w:rPr>
            </w:pPr>
            <w:r>
              <w:rPr>
                <w:rFonts w:hint="eastAsia"/>
                <w:color w:val="auto"/>
                <w:spacing w:val="-1"/>
                <w:lang w:eastAsia="zh-CN"/>
              </w:rPr>
              <w:t xml:space="preserve">每月任选一条道路进行现</w:t>
            </w:r>
            <w:r>
              <w:rPr>
                <w:rFonts w:hint="eastAsia"/>
                <w:color w:val="auto"/>
                <w:spacing w:val="2"/>
                <w:lang w:eastAsia="zh-CN"/>
              </w:rPr>
              <w:t xml:space="preserve">场查验：道路交通护栏齐</w:t>
            </w:r>
            <w:r>
              <w:rPr>
                <w:rFonts w:hint="eastAsia"/>
                <w:color w:val="auto"/>
                <w:spacing w:val="1"/>
                <w:lang w:eastAsia="zh-CN"/>
              </w:rPr>
              <w:t xml:space="preserve">全、固定完好，警示柱齐</w:t>
            </w:r>
            <w:r>
              <w:rPr>
                <w:rFonts w:hint="eastAsia"/>
                <w:color w:val="auto"/>
                <w:spacing w:val="3"/>
                <w:lang w:eastAsia="zh-CN"/>
              </w:rPr>
              <w:t xml:space="preserve">全；慢行系统标志</w:t>
            </w:r>
            <w:r>
              <w:rPr>
                <w:rFonts w:hint="eastAsia"/>
                <w:color w:val="auto"/>
                <w:spacing w:val="-1"/>
                <w:lang w:eastAsia="zh-CN"/>
              </w:rPr>
              <w:t xml:space="preserve">牌、道路指示牌完好。</w:t>
            </w:r>
            <w:r/>
          </w:p>
        </w:tc>
        <w:tc>
          <w:tcPr>
            <w:tcW w:w="3177" w:type="dxa"/>
            <w:textDirection w:val="lrTb"/>
            <w:noWrap w:val="false"/>
          </w:tcPr>
          <w:p>
            <w:pPr>
              <w:pStyle w:val="852"/>
              <w:ind w:left="0" w:firstLine="0"/>
              <w:rPr>
                <w:rFonts w:hint="eastAsia" w:ascii="宋体" w:hAnsi="宋体" w:eastAsia="宋体" w:cs="宋体"/>
                <w:color w:val="auto"/>
                <w:szCs w:val="21"/>
              </w:rPr>
            </w:pPr>
            <w:r>
              <w:rPr>
                <w:rFonts w:hint="eastAsia" w:ascii="宋体" w:hAnsi="宋体" w:eastAsia="宋体" w:cs="宋体"/>
                <w:color w:val="auto"/>
                <w:szCs w:val="21"/>
              </w:rPr>
            </w:r>
            <w:r/>
          </w:p>
          <w:p>
            <w:pPr>
              <w:pStyle w:val="854"/>
              <w:ind w:firstLine="240"/>
              <w:spacing w:before="68" w:line="320" w:lineRule="exact"/>
              <w:rPr>
                <w:rFonts w:hint="eastAsia"/>
                <w:color w:val="auto"/>
                <w:spacing w:val="1"/>
                <w:lang w:eastAsia="zh-CN"/>
              </w:rPr>
            </w:pPr>
            <w:r>
              <w:rPr>
                <w:rFonts w:hint="eastAsia"/>
                <w:color w:val="auto"/>
                <w:lang w:eastAsia="zh-CN"/>
              </w:rPr>
              <w:t xml:space="preserve">未达到本条要求，一处扣1分。</w:t>
            </w:r>
            <w:r/>
          </w:p>
        </w:tc>
        <w:tc>
          <w:tcPr>
            <w:tcW w:w="525" w:type="dxa"/>
            <w:textDirection w:val="lrTb"/>
            <w:noWrap w:val="false"/>
          </w:tcPr>
          <w:p>
            <w:pPr>
              <w:spacing w:line="32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854"/>
              <w:ind w:left="236"/>
              <w:spacing w:before="68" w:line="320" w:lineRule="exact"/>
              <w:rPr>
                <w:rFonts w:hint="eastAsia"/>
                <w:color w:val="auto"/>
                <w:spacing w:val="-6"/>
              </w:rPr>
            </w:pPr>
            <w:r>
              <w:rPr>
                <w:rFonts w:hint="eastAsia"/>
                <w:color w:val="auto"/>
                <w:spacing w:val="-6"/>
              </w:rPr>
              <w:t xml:space="preserve">10</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754"/>
        </w:trPr>
        <w:tc>
          <w:tcPr>
            <w:gridSpan w:val="3"/>
            <w:tcW w:w="7221" w:type="dxa"/>
            <w:textDirection w:val="lrTb"/>
            <w:noWrap w:val="false"/>
          </w:tcPr>
          <w:p>
            <w:pPr>
              <w:pStyle w:val="854"/>
              <w:ind w:firstLine="240"/>
              <w:spacing w:before="68" w:line="320" w:lineRule="exact"/>
              <w:rPr>
                <w:rFonts w:hint="eastAsia"/>
                <w:color w:val="auto"/>
              </w:rPr>
            </w:pPr>
            <w:r>
              <w:rPr>
                <w:rFonts w:hint="eastAsia"/>
                <w:color w:val="auto"/>
                <w:spacing w:val="-3"/>
              </w:rPr>
              <w:t xml:space="preserve">合计</w:t>
            </w:r>
            <w:r/>
          </w:p>
        </w:tc>
        <w:tc>
          <w:tcPr>
            <w:tcW w:w="525" w:type="dxa"/>
            <w:textDirection w:val="lrTb"/>
            <w:noWrap w:val="false"/>
          </w:tcPr>
          <w:p>
            <w:pPr>
              <w:pStyle w:val="854"/>
              <w:ind w:left="236"/>
              <w:spacing w:before="68" w:line="320" w:lineRule="exact"/>
              <w:rPr>
                <w:rFonts w:hint="eastAsia"/>
                <w:color w:val="auto"/>
                <w:spacing w:val="-6"/>
                <w:lang w:eastAsia="zh-CN"/>
              </w:rPr>
            </w:pPr>
            <w:r>
              <w:rPr>
                <w:rFonts w:hint="eastAsia"/>
                <w:color w:val="auto"/>
                <w:spacing w:val="-6"/>
                <w:lang w:eastAsia="zh-CN"/>
              </w:rPr>
              <w:t xml:space="preserve">100</w:t>
            </w:r>
            <w:r/>
          </w:p>
        </w:tc>
        <w:tc>
          <w:tcPr>
            <w:tcW w:w="641"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82"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70" w:type="dxa"/>
            <w:vAlign w:val="center"/>
            <w:textDirection w:val="lrTb"/>
            <w:noWrap w:val="false"/>
          </w:tcPr>
          <w:p>
            <w:pPr>
              <w:jc w:val="center"/>
              <w:spacing w:line="300" w:lineRule="exact"/>
              <w:rPr>
                <w:rFonts w:hint="eastAsia" w:ascii="宋体" w:hAnsi="宋体" w:eastAsia="宋体" w:cs="宋体"/>
                <w:color w:val="auto"/>
                <w:szCs w:val="21"/>
              </w:rPr>
            </w:pPr>
            <w:r>
              <w:rPr>
                <w:rFonts w:hint="eastAsia" w:ascii="宋体" w:hAnsi="宋体" w:eastAsia="宋体" w:cs="宋体"/>
                <w:color w:val="auto"/>
                <w:szCs w:val="21"/>
              </w:rPr>
            </w:r>
            <w:r/>
          </w:p>
        </w:tc>
      </w:tr>
    </w:tbl>
    <w:p>
      <w:pPr>
        <w:spacing w:line="293" w:lineRule="auto"/>
        <w:rPr>
          <w:rFonts w:hint="eastAsia" w:ascii="宋体" w:hAnsi="宋体" w:eastAsia="宋体" w:cs="宋体"/>
          <w:color w:val="auto"/>
          <w:szCs w:val="21"/>
        </w:rPr>
      </w:pPr>
      <w:r>
        <w:rPr>
          <w:rFonts w:hint="eastAsia" w:ascii="宋体" w:hAnsi="宋体" w:eastAsia="宋体" w:cs="宋体"/>
          <w:color w:val="auto"/>
          <w:szCs w:val="21"/>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t xml:space="preserve"> </w:t>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spacing w:before="120" w:beforeAutospacing="0" w:after="120" w:afterAutospacing="0" w:line="0" w:lineRule="atLeast"/>
        <w:rPr>
          <w:color w:val="auto"/>
        </w:rPr>
      </w:pPr>
      <w:r>
        <w:rPr>
          <w:rFonts w:hint="eastAsia" w:ascii="黑体" w:hAnsi="宋体" w:eastAsia="黑体" w:cs="黑体"/>
          <w:color w:val="auto"/>
          <w:sz w:val="44"/>
          <w:szCs w:val="44"/>
        </w:rPr>
        <w:t xml:space="preserve">第</w:t>
      </w:r>
      <w:bookmarkEnd w:id="156"/>
      <w:r>
        <w:rPr>
          <w:rFonts w:hint="eastAsia" w:ascii="黑体" w:hAnsi="宋体" w:eastAsia="黑体" w:cs="黑体"/>
          <w:color w:val="auto"/>
          <w:sz w:val="44"/>
          <w:szCs w:val="44"/>
        </w:rPr>
        <w:t xml:space="preserve">四章 采购需求</w:t>
      </w:r>
      <w:bookmarkEnd w:id="157"/>
      <w:r/>
      <w:bookmarkEnd w:id="158"/>
      <w:r/>
      <w:bookmarkEnd w:id="159"/>
      <w:r/>
      <w:bookmarkEnd w:id="160"/>
      <w:r/>
      <w:bookmarkStart w:id="164" w:name="_Toc49090575"/>
      <w:r/>
      <w:bookmarkEnd w:id="164"/>
      <w:r/>
      <w:bookmarkStart w:id="165" w:name="_Toc26554093"/>
      <w:r/>
      <w:bookmarkEnd w:id="165"/>
      <w:r/>
      <w:r/>
    </w:p>
    <w:p>
      <w:pPr>
        <w:pStyle w:val="846"/>
        <w:jc w:val="both"/>
        <w:spacing w:before="120" w:beforeAutospacing="0" w:after="120" w:afterAutospacing="0" w:line="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类项目</w:t>
      </w:r>
      <w:r/>
    </w:p>
    <w:p>
      <w:pPr>
        <w:spacing w:line="420" w:lineRule="atLeast"/>
        <w:rPr>
          <w:rFonts w:hint="eastAsia" w:ascii="宋体" w:hAnsi="宋体"/>
          <w:color w:val="auto"/>
          <w:szCs w:val="21"/>
        </w:rPr>
      </w:pPr>
      <w:r>
        <w:rPr>
          <w:rFonts w:hint="eastAsia" w:ascii="宋体" w:hAnsi="宋体"/>
          <w:color w:val="auto"/>
          <w:szCs w:val="21"/>
        </w:rPr>
        <w:t xml:space="preserve">一、</w:t>
      </w:r>
      <w:r>
        <w:rPr>
          <w:rFonts w:hint="eastAsia" w:ascii="宋体" w:hAnsi="宋体" w:cs="宋体"/>
          <w:b/>
          <w:bCs/>
          <w:color w:val="auto"/>
          <w:szCs w:val="21"/>
        </w:rPr>
        <w:t xml:space="preserve">项目概况</w:t>
      </w:r>
      <w:r/>
    </w:p>
    <w:p>
      <w:pPr>
        <w:pStyle w:val="846"/>
        <w:ind w:firstLine="480"/>
        <w:jc w:val="both"/>
        <w:spacing w:beforeAutospacing="0" w:afterAutospacing="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1.项目名称：</w:t>
      </w:r>
      <w:r>
        <w:rPr>
          <w:rFonts w:hint="eastAsia" w:ascii="宋体" w:hAnsi="宋体" w:eastAsia="宋体"/>
          <w:color w:val="auto"/>
          <w:sz w:val="21"/>
          <w:szCs w:val="21"/>
          <w:lang w:eastAsia="zh-CN"/>
        </w:rPr>
        <w:t xml:space="preserve">2025年交通安全设施日常维护项目</w:t>
      </w:r>
      <w:r/>
    </w:p>
    <w:p>
      <w:pPr>
        <w:ind w:firstLine="480"/>
        <w:spacing w:line="360" w:lineRule="auto"/>
        <w:rPr>
          <w:rFonts w:hint="eastAsia" w:ascii="宋体" w:hAnsi="宋体" w:eastAsia="宋体" w:cs="Times New Roman"/>
          <w:color w:val="auto"/>
          <w:szCs w:val="21"/>
          <w:highlight w:val="yellow"/>
        </w:rPr>
      </w:pPr>
      <w:r>
        <w:rPr>
          <w:rFonts w:hint="eastAsia" w:ascii="宋体" w:hAnsi="宋体" w:eastAsia="宋体" w:cs="Times New Roman"/>
          <w:color w:val="auto"/>
          <w:szCs w:val="21"/>
        </w:rPr>
        <w:t xml:space="preserve">2.合同履行期限：</w:t>
      </w:r>
      <w:r>
        <w:rPr>
          <w:rFonts w:hint="eastAsia" w:ascii="宋体" w:hAnsi="宋体" w:eastAsia="宋体"/>
          <w:color w:val="auto"/>
          <w:szCs w:val="21"/>
          <w:highlight w:val="none"/>
          <w:lang w:val="zh-CN"/>
        </w:rPr>
        <w:t xml:space="preserve">一年</w:t>
      </w:r>
      <w:r>
        <w:rPr>
          <w:rFonts w:hint="eastAsia" w:ascii="宋体" w:hAnsi="宋体" w:eastAsia="宋体" w:cs="Times New Roman"/>
          <w:color w:val="auto"/>
          <w:szCs w:val="21"/>
          <w:highlight w:val="none"/>
          <w:lang w:val="zh-CN"/>
        </w:rPr>
        <w:t xml:space="preserve">或项目累计结算金额达到</w:t>
      </w:r>
      <w:r>
        <w:rPr>
          <w:rFonts w:hint="eastAsia" w:ascii="宋体" w:hAnsi="宋体" w:eastAsia="宋体" w:cs="Times New Roman"/>
          <w:color w:val="auto"/>
          <w:szCs w:val="21"/>
          <w:highlight w:val="none"/>
          <w:lang w:val="en-US" w:eastAsia="zh-CN"/>
        </w:rPr>
        <w:t xml:space="preserve">合同</w:t>
      </w:r>
      <w:r>
        <w:rPr>
          <w:rFonts w:hint="eastAsia" w:ascii="宋体" w:hAnsi="宋体" w:eastAsia="宋体" w:cs="Times New Roman"/>
          <w:color w:val="auto"/>
          <w:szCs w:val="21"/>
          <w:highlight w:val="none"/>
          <w:lang w:val="zh-CN"/>
        </w:rPr>
        <w:t xml:space="preserve">金额为止；合同一年一签，</w:t>
      </w:r>
      <w:r>
        <w:rPr>
          <w:rFonts w:hint="eastAsia" w:ascii="宋体" w:hAnsi="宋体" w:eastAsia="宋体"/>
          <w:color w:val="auto"/>
          <w:szCs w:val="21"/>
          <w:highlight w:val="none"/>
          <w:lang w:val="zh-CN"/>
        </w:rPr>
        <w:t xml:space="preserve">服务期满经采购人考核满意，可续签一年，最多续签两年</w:t>
      </w:r>
      <w:r>
        <w:rPr>
          <w:rFonts w:hint="eastAsia" w:ascii="宋体" w:hAnsi="宋体" w:eastAsia="宋体"/>
          <w:color w:val="auto"/>
          <w:szCs w:val="21"/>
          <w:highlight w:val="none"/>
        </w:rPr>
        <w:t xml:space="preserve">。</w:t>
      </w:r>
      <w:r/>
    </w:p>
    <w:p>
      <w:pPr>
        <w:ind w:firstLine="480"/>
        <w:spacing w:line="360" w:lineRule="auto"/>
        <w:rPr>
          <w:rFonts w:hint="eastAsia" w:ascii="宋体" w:hAnsi="宋体" w:eastAsia="宋体"/>
          <w:color w:val="auto"/>
          <w:szCs w:val="21"/>
          <w:lang w:val="en-US" w:eastAsia="zh-CN"/>
        </w:rPr>
      </w:pPr>
      <w:r>
        <w:rPr>
          <w:rFonts w:hint="eastAsia" w:ascii="宋体" w:hAnsi="宋体"/>
          <w:color w:val="auto"/>
          <w:szCs w:val="21"/>
          <w:lang w:val="en-US" w:eastAsia="zh-CN"/>
        </w:rPr>
        <w:t xml:space="preserve">3.服务范围：全区范围内</w:t>
      </w:r>
      <w:r>
        <w:rPr>
          <w:rFonts w:hint="eastAsia" w:ascii="宋体" w:hAnsi="宋体" w:eastAsia="宋体"/>
          <w:color w:val="auto"/>
          <w:sz w:val="21"/>
          <w:szCs w:val="21"/>
        </w:rPr>
        <w:t xml:space="preserve">主要道路交通安全设施日常维护</w:t>
      </w:r>
      <w:r>
        <w:rPr>
          <w:rFonts w:hint="eastAsia" w:ascii="宋体" w:hAnsi="宋体" w:eastAsia="宋体"/>
          <w:color w:val="auto"/>
          <w:sz w:val="21"/>
          <w:szCs w:val="21"/>
          <w:lang w:eastAsia="zh-CN"/>
        </w:rPr>
        <w:t xml:space="preserve">。</w:t>
      </w:r>
      <w:r/>
    </w:p>
    <w:p>
      <w:pPr>
        <w:ind w:firstLine="480"/>
        <w:spacing w:line="360" w:lineRule="auto"/>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.质量要求：合格，符合国家相关标准，满足采购人使用要求。</w:t>
      </w:r>
      <w:r/>
    </w:p>
    <w:p>
      <w:pPr>
        <w:pStyle w:val="856"/>
        <w:ind w:firstLine="480"/>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.交货地点：采购人指定地点。</w:t>
      </w:r>
      <w:r/>
    </w:p>
    <w:p>
      <w:pPr>
        <w:pStyle w:val="856"/>
        <w:ind w:firstLine="480"/>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.质保期：</w:t>
      </w:r>
      <w:r>
        <w:rPr>
          <w:rFonts w:hint="eastAsia" w:ascii="宋体" w:hAnsi="宋体"/>
          <w:color w:val="auto"/>
          <w:sz w:val="21"/>
          <w:szCs w:val="21"/>
          <w:lang w:val="en-US" w:eastAsia="zh-CN"/>
        </w:rPr>
        <w:t xml:space="preserve">同服务期</w:t>
      </w:r>
      <w:r>
        <w:rPr>
          <w:rFonts w:hint="eastAsia" w:ascii="宋体" w:hAnsi="宋体"/>
          <w:color w:val="auto"/>
          <w:sz w:val="21"/>
          <w:szCs w:val="21"/>
        </w:rPr>
        <w:t xml:space="preserve">。</w:t>
      </w:r>
      <w:r/>
    </w:p>
    <w:p>
      <w:pPr>
        <w:jc w:val="left"/>
        <w:rPr>
          <w:color w:val="auto"/>
        </w:rPr>
      </w:pPr>
      <w:r>
        <w:rPr>
          <w:rFonts w:hint="eastAsia" w:ascii="宋体" w:hAnsi="宋体" w:eastAsia="宋体" w:cs="宋体"/>
          <w:color w:val="auto"/>
          <w:szCs w:val="21"/>
        </w:rPr>
        <w:t xml:space="preserve">二、</w:t>
      </w:r>
      <w:r>
        <w:rPr>
          <w:rFonts w:hint="eastAsia" w:ascii="宋体" w:hAnsi="宋体" w:eastAsia="宋体" w:cs="宋体"/>
          <w:b/>
          <w:color w:val="auto"/>
          <w:szCs w:val="21"/>
        </w:rPr>
        <w:t xml:space="preserve">维护范围内容及项目特征、技术要求</w:t>
      </w:r>
      <w:r/>
    </w:p>
    <w:tbl>
      <w:tblPr>
        <w:tblStyle w:val="839"/>
        <w:tblW w:w="89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8"/>
        <w:gridCol w:w="1065"/>
        <w:gridCol w:w="2506"/>
        <w:gridCol w:w="665"/>
        <w:gridCol w:w="801"/>
        <w:gridCol w:w="1254"/>
        <w:gridCol w:w="2153"/>
      </w:tblGrid>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tbRlV"/>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维护范围及</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维护内容</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项目特征及技术要求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全费用</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单价限价</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tbRlV"/>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禁令、警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告、指示标志</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1、版面材料:铝合金标志板、铝槽；2、板面反光膜等级:第Ⅳ类反光膜(超强级反光膜)；3、相关安装抱箍等所有附件；4、工作量为暂估量，具体以现场实施为准并需采购人确认最终实际施工数量。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标志立柱89</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1、类型:单柱 H=3000-4500mm；2、立管材料:热镀锌管 D=89*2mm；3、油漆:喷漆，供应商现场勘察颜</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色需与周边现场油漆颜色一致；4、基础:C25 砼基础；5、 固定方式:预埋件固定；6、工作量为暂估量，具体以现场实施为准并需采购人确认最终实际施工数量。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标志立柱140</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1、类型:单柱 H=3000-4500mm；2、立管材料:热镀锌管 D=140*3mm；3、油漆:喷漆，供应商现场勘察颜</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色需与周边现场油漆颜色一致；4、基础:C25 砼基础；5、 固定方式:预埋件固定；6、工作量为暂估量，具体以现场实施为准并需采购人确认最终实际施工数量。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标志牌覆膜</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清单特征： 1、名称:标志牌覆膜；2、反光膜采用GB/T18833-2012 中第Ⅳ类反光膜(超强级反光膜)；3、工作内容： ①原有膜拆除； ②层清理； ③贴膜；4、工作量为暂估量，具体以现场实施为准并需采购人确认最终实际施工数量。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327.00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30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附着式标志牌拆除</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1、根据采购人要求，对路段弃用的、存在安全隐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患、事故或道路施工等需要拆除的附着式标志牌拆除，报废标志牌由维保单位自行处理；2、工作量为暂估量，具体以现场实施为准并需采购人确认最终实际施工数量。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1、名称:标线；2、规格：包含实线、虚线、网状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线、导流线、直行、转弯箭头、公交站台标志线、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标记线、停车位等，颜色与分类跟现场一致；3、材料品种：热熔反光涂料；4、技术要求:热熔型反光涂料技术要求应符合 JT/T280-2022 的规定，热熔型反光涂料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中含大于 22%玻璃珠，厚度≥1.8mm；5、工作量为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6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1、名称：冷喷标线；2、规格：采用丙烯酸类和进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口耐侯颜料等为主要原料生产的常温固化型道路标线专用涂料，厚度 0.4-0.5mm，涂料的色品坐标和亮度因数因符合 JT/T280-2022 中范围；3、工作量为暂估量，具体以现场实施为准并需采购人确认最终实际施工数量。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除线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1、清除方法:机械水磨；2、工作内容：清除原有路面标线；3、工作量为暂估量，具体以现场实施为准并需采购人确认最终实际施工数量。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40.80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震荡标线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1、名称:震荡标线；2、规格：颜色与分类跟现场一致；3、材料品种:热熔反光涂料；4、技术要求:技术要求:热熔型反光涂料技术要求应符合 JT/T280-2022 的规定，热熔型反光涂料中含大于 22%玻璃珠，厚度3-5mm；5、工作量为暂估量，具体以现场实施为准并需采购人确认最终实际施工数量。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103.50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彩条护栏更换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1、供应商现场勘查参照东进路（西环路-开创路）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等道路中隔离护栏样式，供应商须自行踏勘现场。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包括损坏护栏及配件拆除，新建护栏、配件等安装等一系列费用；2、报废护栏由维保单位自行处理；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219.00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护栏片长3m、高0.6m；立柱高1m、宽0.08m；</w: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wp:posOffset>
                      </wp:positionH>
                      <wp:positionV relativeFrom="paragraph">
                        <wp:posOffset>572770</wp:posOffset>
                      </wp:positionV>
                      <wp:extent cx="1163320" cy="647700"/>
                      <wp:effectExtent l="0" t="0" r="17780" b="0"/>
                      <wp:wrapNone/>
                      <wp:docPr id="1"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10"/>
                              <a:stretch/>
                            </pic:blipFill>
                            <pic:spPr bwMode="auto">
                              <a:xfrm>
                                <a:off x="0" y="0"/>
                                <a:ext cx="116332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45.1pt;mso-position-vertical:absolute;width:91.6pt;height:51.0pt;mso-wrap-distance-left:9.0pt;mso-wrap-distance-top:0.0pt;mso-wrap-distance-right:9.0pt;mso-wrap-distance-bottom:0.0pt;" stroked="f">
                      <v:path textboxrect="0,0,0,0"/>
                      <v:imagedata r:id="rId10" o:title=""/>
                    </v:shape>
                  </w:pict>
                </mc:Fallback>
              </mc:AlternateConten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弯管护栏更换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新都路(西环路-开创路)等道路中隔离护栏样式，供应商须自行踏勘现场。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298.00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护栏片长2.26m，立柱宽0.1m；</w: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67945</wp:posOffset>
                      </wp:positionH>
                      <wp:positionV relativeFrom="paragraph">
                        <wp:posOffset>593090</wp:posOffset>
                      </wp:positionV>
                      <wp:extent cx="1048385" cy="797560"/>
                      <wp:effectExtent l="0" t="0" r="18415" b="2540"/>
                      <wp:wrapNone/>
                      <wp:docPr id="2" name="图片_2"/>
                      <wp:cNvGraphicFramePr/>
                      <a:graphic xmlns:a="http://schemas.openxmlformats.org/drawingml/2006/main">
                        <a:graphicData uri="http://schemas.openxmlformats.org/drawingml/2006/picture">
                          <pic:pic xmlns:pic="http://schemas.openxmlformats.org/drawingml/2006/picture">
                            <pic:nvPicPr>
                              <pic:cNvPr id="3" name="图片_2"/>
                              <pic:cNvPicPr/>
                              <pic:nvPr/>
                            </pic:nvPicPr>
                            <pic:blipFill>
                              <a:blip r:embed="rId11"/>
                              <a:stretch/>
                            </pic:blipFill>
                            <pic:spPr bwMode="auto">
                              <a:xfrm>
                                <a:off x="0" y="0"/>
                                <a:ext cx="1048385" cy="797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3pt;mso-position-horizontal:absolute;mso-position-vertical-relative:text;margin-top:46.7pt;mso-position-vertical:absolute;width:82.5pt;height:62.8pt;mso-wrap-distance-left:9.0pt;mso-wrap-distance-top:0.0pt;mso-wrap-distance-right:9.0pt;mso-wrap-distance-bottom:0.0pt;" stroked="f">
                      <v:path textboxrect="0,0,0,0"/>
                      <v:imagedata r:id="rId11" o:title=""/>
                    </v:shape>
                  </w:pict>
                </mc:Fallback>
              </mc:AlternateContent>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筋式护栏更换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西环路世纪大道高架出口处等道路隔离护栏样式，供应商须自行踏勘现场。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268.00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护栏长2.96m，立柱高0.6m、宽0.06m</w: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97155</wp:posOffset>
                      </wp:positionH>
                      <wp:positionV relativeFrom="paragraph">
                        <wp:posOffset>534670</wp:posOffset>
                      </wp:positionV>
                      <wp:extent cx="990600" cy="781050"/>
                      <wp:effectExtent l="0" t="0" r="0" b="0"/>
                      <wp:wrapNone/>
                      <wp:docPr id="3" name="图片_6"/>
                      <wp:cNvGraphicFramePr/>
                      <a:graphic xmlns:a="http://schemas.openxmlformats.org/drawingml/2006/main">
                        <a:graphicData uri="http://schemas.openxmlformats.org/drawingml/2006/picture">
                          <pic:pic xmlns:pic="http://schemas.openxmlformats.org/drawingml/2006/picture">
                            <pic:nvPicPr>
                              <pic:cNvPr id="2" name="图片_6"/>
                              <pic:cNvPicPr/>
                              <pic:nvPr/>
                            </pic:nvPicPr>
                            <pic:blipFill>
                              <a:blip r:embed="rId12"/>
                              <a:stretch/>
                            </pic:blipFill>
                            <pic:spPr bwMode="auto">
                              <a:xfrm>
                                <a:off x="0" y="0"/>
                                <a:ext cx="99060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7.6pt;mso-position-horizontal:absolute;mso-position-vertical-relative:text;margin-top:42.1pt;mso-position-vertical:absolute;width:78.0pt;height:61.5pt;mso-wrap-distance-left:9.0pt;mso-wrap-distance-top:0.0pt;mso-wrap-distance-right:9.0pt;mso-wrap-distance-bottom:0.0pt;" stroked="f">
                      <v:path textboxrect="0,0,0,0"/>
                      <v:imagedata r:id="rId12" o:title=""/>
                    </v:shape>
                  </w:pict>
                </mc:Fallback>
              </mc:AlternateContent>
            </w:r>
            <w:r/>
          </w:p>
        </w:tc>
      </w:tr>
      <w:tr>
        <w:trPr>
          <w:trHeight w:val="157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海洋护栏更换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1、供应商现场勘查参照海洋路（西环路-开创路）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等道路中隔离护栏样式，供应商须自行踏勘现场。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439.00</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eastAsia="zh-CN"/>
              </w:rPr>
              <w:t xml:space="preserve">护</w:t>
            </w:r>
            <w:r>
              <w:rPr>
                <w:rFonts w:hint="eastAsia" w:ascii="宋体" w:hAnsi="宋体" w:eastAsia="宋体" w:cs="宋体"/>
                <w:i w:val="0"/>
                <w:iCs w:val="0"/>
                <w:color w:val="auto"/>
                <w:sz w:val="21"/>
                <w:szCs w:val="21"/>
                <w:u w:val="none"/>
              </w:rPr>
              <w:t xml:space="preserve">栏片长3m、高0.7m，立柱高1.25m、宽0.1m</w: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1158875</wp:posOffset>
                      </wp:positionV>
                      <wp:extent cx="1059815" cy="791845"/>
                      <wp:effectExtent l="0" t="0" r="6985" b="8255"/>
                      <wp:wrapNone/>
                      <wp:docPr id="4"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3"/>
                              <a:stretch/>
                            </pic:blipFill>
                            <pic:spPr bwMode="auto">
                              <a:xfrm>
                                <a:off x="0" y="0"/>
                                <a:ext cx="1059815" cy="79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4pt;mso-position-horizontal:absolute;mso-position-vertical-relative:text;margin-top:91.2pt;mso-position-vertical:absolute;width:83.5pt;height:62.3pt;mso-wrap-distance-left:9.0pt;mso-wrap-distance-top:0.0pt;mso-wrap-distance-right:9.0pt;mso-wrap-distance-bottom:0.0pt;" stroked="f">
                      <v:path textboxrect="0,0,0,0"/>
                      <v:imagedata r:id="rId13" o:title=""/>
                    </v:shape>
                  </w:pict>
                </mc:Fallback>
              </mc:AlternateContent>
            </w:r>
            <w:r/>
          </w:p>
        </w:tc>
      </w:tr>
      <w:tr>
        <w:trPr>
          <w:trHeight w:val="166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齿轮护栏更换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1、供应商现场勘查参照东山精密宿舍区南门等道路隔离护栏样式，供应商须自行踏勘现场。包括损坏护栏及配件拆除，新</w:t>
            </w:r>
            <w:r>
              <w:rPr>
                <w:rFonts w:hint="eastAsia" w:ascii="宋体" w:hAnsi="宋体" w:eastAsia="宋体" w:cs="宋体"/>
                <w:i w:val="0"/>
                <w:iCs w:val="0"/>
                <w:color w:val="auto"/>
                <w:sz w:val="21"/>
                <w:szCs w:val="21"/>
                <w:u w:val="none"/>
                <w:lang w:val="en-US" w:eastAsia="zh-CN" w:bidi="ar"/>
              </w:rPr>
            </w:r>
            <w:r>
              <w:rPr>
                <w:rFonts w:hint="eastAsia" w:ascii="宋体" w:hAnsi="宋体" w:eastAsia="宋体" w:cs="宋体"/>
                <w:i w:val="0"/>
                <w:iCs w:val="0"/>
                <w:color w:val="auto"/>
                <w:sz w:val="21"/>
                <w:szCs w:val="21"/>
                <w:u w:val="none"/>
                <w:lang w:val="en-US" w:eastAsia="zh-CN" w:bidi="ar"/>
              </w:rPr>
              <w:t xml:space="preserve">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268.00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Style w:val="865"/>
                <w:rFonts w:hint="eastAsia" w:ascii="宋体" w:hAnsi="宋体" w:eastAsia="宋体" w:cs="宋体"/>
                <w:color w:val="auto"/>
                <w:sz w:val="21"/>
                <w:szCs w:val="21"/>
                <w:lang w:val="en-US" w:eastAsia="zh-CN" w:bidi="ar"/>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108585</wp:posOffset>
                      </wp:positionH>
                      <wp:positionV relativeFrom="paragraph">
                        <wp:posOffset>827463</wp:posOffset>
                      </wp:positionV>
                      <wp:extent cx="1017270" cy="791845"/>
                      <wp:effectExtent l="0" t="0" r="11430" b="8255"/>
                      <wp:wrapNone/>
                      <wp:docPr id="5" name="图片_3"/>
                      <wp:cNvGraphicFramePr/>
                      <a:graphic xmlns:a="http://schemas.openxmlformats.org/drawingml/2006/main">
                        <a:graphicData uri="http://schemas.openxmlformats.org/drawingml/2006/picture">
                          <pic:pic xmlns:pic="http://schemas.openxmlformats.org/drawingml/2006/picture">
                            <pic:nvPicPr>
                              <pic:cNvPr id="1886937741" name="图片_3"/>
                              <pic:cNvPicPr/>
                              <pic:nvPr/>
                            </pic:nvPicPr>
                            <pic:blipFill>
                              <a:blip r:embed="rId14"/>
                              <a:stretch/>
                            </pic:blipFill>
                            <pic:spPr bwMode="auto">
                              <a:xfrm>
                                <a:off x="0" y="0"/>
                                <a:ext cx="1017270" cy="791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5pt;mso-position-horizontal:absolute;mso-position-vertical-relative:text;margin-top:65.2pt;mso-position-vertical:absolute;width:80.1pt;height:62.3pt;mso-wrap-distance-left:9.0pt;mso-wrap-distance-top:0.0pt;mso-wrap-distance-right:9.0pt;mso-wrap-distance-bottom:0.0pt;" stroked="f">
                      <v:path textboxrect="0,0,0,0"/>
                      <v:imagedata r:id="rId14" o:title=""/>
                    </v:shape>
                  </w:pict>
                </mc:Fallback>
              </mc:AlternateContent>
            </w:r>
            <w:r>
              <w:rPr>
                <w:rStyle w:val="865"/>
                <w:rFonts w:hint="eastAsia" w:ascii="宋体" w:hAnsi="宋体" w:eastAsia="宋体" w:cs="宋体"/>
                <w:color w:val="auto"/>
                <w:sz w:val="21"/>
                <w:szCs w:val="21"/>
                <w:lang w:val="en-US" w:eastAsia="zh-CN" w:bidi="ar"/>
              </w:rPr>
              <w:t xml:space="preserve">护栏片长3m；柱高1m、宽0.08m</w:t>
            </w:r>
            <w:bookmarkStart w:id="190" w:name="_GoBack"/>
            <w:r/>
            <w:bookmarkEnd w:id="190"/>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护栏拆除、移位、安装</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遇有重大活动或道路维修、路段交通组织调整等情况，根据采购人要求，将路段护栏拆除并送至指定地点存放，事后根据采购人要求恢复安装或调整至其他路段安装。</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48.50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软隔离桩</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1、材质：橡胶；2、尺寸：  Ф76*750mm；3、说明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红管贴黄色晶格反光膜；4、工作量为暂估量，具体以现场实施为准并需采购人确认最终实际施工数量。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1、材料品种:PE塑料；2、规格、型号:圆形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580*820mm 高；3、外贴反光膜:三类反光膜；4、配重25公斤泥沙；5、工作量为暂估量，具体以现场实施为准并需采购人确认最终实际施工数量。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280.00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警示柱 89</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1、材质：钢制；2、尺寸：  Ф89*（800-1200）*1.5mm；3、说明:贴红白间隔反光膜，用于护栏端头；4安装方式根据甲方要求施工。5、工作量为暂估量，具体以现场实施为准并需采购人确认最终实际施工数量。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219.00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警示柱 140</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1、材质：钢制；2、尺寸：  Ф140*（800-1200）*2mm；3、说明:贴红白间隔反光膜，用于护栏端头；4安装方式：根据甲方要求施工。5、工作量为暂估量，具体以现场实施为准并需采购人确认最终实际施工数量。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259.00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太阳能柱式诱导标</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1、材质：太阳能供电、钢制；2、尺寸：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H=2000mm；3、本清单含制作、运输、安装、基础警示反射、相应辅材；4、工作量为暂估量，具体以现场实施为准并需采购人确认最终实际施工数量。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2075.00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360680</wp:posOffset>
                      </wp:positionV>
                      <wp:extent cx="912495" cy="1311910"/>
                      <wp:effectExtent l="0" t="0" r="1905" b="2540"/>
                      <wp:wrapNone/>
                      <wp:docPr id="6" name="图片_5"/>
                      <wp:cNvGraphicFramePr/>
                      <a:graphic xmlns:a="http://schemas.openxmlformats.org/drawingml/2006/main">
                        <a:graphicData uri="http://schemas.openxmlformats.org/drawingml/2006/picture">
                          <pic:pic xmlns:pic="http://schemas.openxmlformats.org/drawingml/2006/picture">
                            <pic:nvPicPr>
                              <pic:cNvPr id="6" name="图片_5"/>
                              <pic:cNvPicPr/>
                              <pic:nvPr/>
                            </pic:nvPicPr>
                            <pic:blipFill>
                              <a:blip r:embed="rId15"/>
                              <a:stretch/>
                            </pic:blipFill>
                            <pic:spPr bwMode="auto">
                              <a:xfrm>
                                <a:off x="0" y="0"/>
                                <a:ext cx="912495"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4.6pt;mso-position-horizontal:absolute;mso-position-vertical-relative:text;margin-top:28.4pt;mso-position-vertical:absolute;width:71.8pt;height:103.3pt;mso-wrap-distance-left:9.0pt;mso-wrap-distance-top:0.0pt;mso-wrap-distance-right:9.0pt;mso-wrap-distance-bottom:0.0pt;" stroked="f">
                      <v:path textboxrect="0,0,0,0"/>
                      <v:imagedata r:id="rId15" o:title=""/>
                    </v:shape>
                  </w:pict>
                </mc:Fallback>
              </mc:AlternateContent>
            </w:r>
            <w:r/>
          </w:p>
        </w:tc>
      </w:tr>
      <w:tr>
        <w:trPr>
          <w:trHeight w:val="156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件、监控杆件、信号灯杆件、护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栏、铸铁车止柱等刷漆</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1、按采购人指令要求对老旧信号灯杆件、护栏进行刷漆出新；2、包含： 除锈、刷漆，漆颜色同现场颜色，最终由采购人确定；3、面积按信号灯杆件、护栏展开面积计算；4、工作量为暂估量，具体以现场实施为准并需采购人确认最终实际施工数量。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43.80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1、材料品种:橡胶 500*350*50mm；2、 固定:橡胶螺栓固定；3、说明:含端节；4、工作量为暂估量，具体以现场实施为准并需采购人确认最终实际施工数量。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146.00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1、材质：爆闪灯外壳由铝合金型材组合，表面塑料喷塑；2、规格：两面 4 组；3、技术参数：LED 寿命10 万小时，红色和蓝色；蓄电池功率12V/4Ah，寿命 2 年；可视距离 2KM； 闪烁功率大于 180 次/min；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太阳能电池板功率：3W。</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287655</wp:posOffset>
                      </wp:positionV>
                      <wp:extent cx="1135380" cy="844550"/>
                      <wp:effectExtent l="0" t="0" r="7620" b="12700"/>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6"/>
                              <a:stretch/>
                            </pic:blipFill>
                            <pic:spPr bwMode="auto">
                              <a:xfrm>
                                <a:off x="0" y="0"/>
                                <a:ext cx="1135380" cy="844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2pt;mso-position-horizontal:absolute;mso-position-vertical-relative:text;margin-top:22.6pt;mso-position-vertical:absolute;width:89.4pt;height:66.5pt;mso-wrap-distance-left:9.0pt;mso-wrap-distance-top:0.0pt;mso-wrap-distance-right:9.0pt;mso-wrap-distance-bottom:0.0pt;" stroked="f">
                      <v:path textboxrect="0,0,0,0"/>
                      <v:imagedata r:id="rId16"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广角镜</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  Ф800-1000mm，具体使用规格根据采购人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要求；2、材质：镜面采用 PC 材料，镜背 ABS 工程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塑料制成，具有耐晒、耐腐蚀的特点。</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463.00 </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限高门架</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限高门架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1、限高门架，跨度拟9-15m，最终满足现场道路宽度要求，满足相关验收要求和规范规定。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2、其它:1、报价含立杆、基础价格（含挖土、钢筋、混凝土）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none" w:color="000000" w:sz="4" w:space="0"/>
            </w:tcBorders>
            <w:tcW w:w="125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150000.00</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标志牌、护栏、标线、止车柱、警示柱等设施日常养护</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1、特殊灾害性天气、重大活动沿线保障；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2、协助采购人参与相关工程移交，分项验收等工作；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3、维护期间交通护栏、防撞桶、立柱等设施的扶正（更换除外）；慢行系统路名牌校正；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4、专业养护人员不少于 4人，服从采购人调度，所有人员必须是项目组成人员，不得更换，所有人员每天上午、下午上下班时间在指定地点考勤；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5、专业维护设备车辆不少于 4 辆：其中 1 辆皮卡车、1 辆高空专项作业车、1 辆工程车、1辆防撞缓冲车。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12000.00</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jc w:val="left"/>
        <w:spacing w:line="360" w:lineRule="auto"/>
        <w:rPr>
          <w:rFonts w:hint="eastAsia" w:ascii="宋体" w:hAnsi="宋体" w:eastAsia="宋体" w:cs="宋体"/>
          <w:b/>
          <w:color w:val="auto"/>
          <w:szCs w:val="21"/>
        </w:rPr>
        <w:outlineLvl w:val="0"/>
      </w:pPr>
      <w:r>
        <w:rPr>
          <w:rFonts w:hint="eastAsia" w:ascii="宋体" w:hAnsi="宋体" w:eastAsia="宋体" w:cs="宋体"/>
          <w:b/>
          <w:color w:val="auto"/>
          <w:szCs w:val="21"/>
        </w:rPr>
        <w:t xml:space="preserve">三、维护要求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（一）各类设施应根据类别、等级和技术级别进行维护；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（二）维护部门应建立维护档案，并应符合下列规定：</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1.维护档案应包括下列内容：标志、标线、护栏等主要技术资料，维护技术文件、维护资料等技术文件及相关资料。</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2.维护档案管理工作实行电子化、数据化。</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3.所有交通安全设施应完好、整洁。交通标志牌清晰、明了，整体美观。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4.维护维修中使用的原材料、器件等必须合格且与现有交通设备配件具有相同型号或提供不低于原设备品质的配件。</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5.道路交通设施维护作业应在保证安全的情况下尽量不影响交通，作业区间必须设置明显的安全标志，警示灯等，采取措施、保证安全并减少对交通的干扰。</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6.维护必须文明，做到工完、料清、场清。</w:t>
      </w:r>
      <w:r/>
    </w:p>
    <w:p>
      <w:pPr>
        <w:ind w:firstLine="480"/>
        <w:jc w:val="left"/>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7.须24小时安排专职维护人员负责维护范围内交通安全设施的日常养护、维修工作。维护单位在接到交通设施故障通知后须1小时内响应，2小时内到达现场处理问题并反馈结果；现场解决不了的重大故障，有影响通行或交通安全隐患的，经甲方同意后在现场设置临时防护设施，并及时（一周内）使用相同品牌、规格、型号或更高等级的部件替换。</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8.维护单位必须无条件的接受招标单位的考核监督，考核表作为维护结算费用的依据。</w:t>
      </w:r>
      <w:r/>
    </w:p>
    <w:p>
      <w:pPr>
        <w:ind w:left="479"/>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四、维护安全要求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1.维护安全应包括正常营运及维护作业时和发生事故时的交通组织和安全防护。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2.维护单位在现场施工或维护时，以及遇到恶劣天气时，应作出预测，采用必要的预防性安全措施。</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3.每月应对服务团队成员进行不少于一次安全学习，场地、交通等与培训相关的费用均由维护单位承担。</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4.维护作业的安全防护应包括维护作业机械、人员的安全防护。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5.在进行维护作业前，应做好以下工作：一是制定周密的施工组织计划，确定合理的工作区；二是作业人员必须接受专门的安全教育和作业规程训练，并统一着装、统一佩戴安全帽，外穿有反光标识的识别服；三是检查施工标志设置是否规范；四是对维护机械、台架应进行全面的安全检查，并应在机械上设置明显的反光标志。</w:t>
      </w:r>
      <w:r/>
    </w:p>
    <w:p>
      <w:pPr>
        <w:ind w:firstLine="480"/>
        <w:spacing w:line="480" w:lineRule="exact"/>
        <w:tabs>
          <w:tab w:val="left" w:pos="1080" w:leader="none"/>
        </w:tabs>
        <w:rPr>
          <w:rFonts w:hint="eastAsia" w:ascii="宋体" w:hAnsi="宋体" w:eastAsia="宋体" w:cs="宋体"/>
          <w:color w:val="auto"/>
          <w:szCs w:val="21"/>
        </w:rPr>
      </w:pPr>
      <w:r>
        <w:rPr>
          <w:rFonts w:hint="eastAsia" w:ascii="宋体" w:hAnsi="宋体" w:eastAsia="宋体" w:cs="宋体"/>
          <w:color w:val="auto"/>
          <w:szCs w:val="21"/>
        </w:rPr>
        <w:t xml:space="preserve">6.维护单位应对其维护人员进行日常管理和培训，要求维护人员遵守相关的安全规范，并采取必要的安全防范措施，维护人员在工作期间发生的意外伤害、猝死、疾病等均由维护单位作为用人单位承担相应责任，维护单位应负责办理相关工伤或保险理赔等手续，所需金额如理赔不足的，剩余部分则由维护单位承担。采购方不承担任何责任，也无需支付任何补偿金、赔偿金、慰问金等。</w:t>
      </w:r>
      <w:r/>
    </w:p>
    <w:p>
      <w:pPr>
        <w:ind w:left="479"/>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五、维护响应时间</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在接到交通设施故障内容通知后，维护单位应在1小时内响应，2小时内到达现场处理问题并反馈结果；现场解决不了的重大故障，有影响通行或交通安全隐患的，经甲方同意后在现场设置临时防护设施，并及时（一周内）使用相同品牌、规格、型号或更高等级的部件替换。</w:t>
      </w:r>
      <w:r/>
    </w:p>
    <w:p>
      <w:pPr>
        <w:ind w:left="479"/>
        <w:jc w:val="left"/>
        <w:spacing w:line="360" w:lineRule="auto"/>
        <w:rPr>
          <w:rFonts w:hint="eastAsia" w:ascii="宋体" w:hAnsi="宋体" w:eastAsia="宋体" w:cs="宋体"/>
          <w:b/>
          <w:bCs/>
          <w:color w:val="auto"/>
          <w:szCs w:val="21"/>
          <w:lang w:val="zh-CN"/>
        </w:rPr>
        <w:outlineLvl w:val="0"/>
      </w:pPr>
      <w:r>
        <w:rPr>
          <w:rFonts w:hint="eastAsia" w:ascii="宋体" w:hAnsi="宋体" w:eastAsia="宋体" w:cs="宋体"/>
          <w:b/>
          <w:bCs/>
          <w:color w:val="auto"/>
          <w:szCs w:val="21"/>
        </w:rPr>
        <w:t xml:space="preserve">六、</w:t>
      </w:r>
      <w:r>
        <w:rPr>
          <w:rFonts w:hint="eastAsia" w:ascii="宋体" w:hAnsi="宋体" w:eastAsia="宋体" w:cs="宋体"/>
          <w:b/>
          <w:bCs/>
          <w:color w:val="auto"/>
          <w:szCs w:val="21"/>
          <w:lang w:val="zh-CN"/>
        </w:rPr>
        <w:t xml:space="preserve">报价要求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本项目招标清单数量为</w:t>
      </w:r>
      <w:r>
        <w:rPr>
          <w:rFonts w:hint="eastAsia" w:ascii="宋体" w:hAnsi="宋体" w:eastAsia="宋体" w:cs="宋体"/>
          <w:color w:val="auto"/>
          <w:szCs w:val="21"/>
          <w:lang w:val="en-US" w:eastAsia="zh-CN"/>
        </w:rPr>
        <w:t xml:space="preserve">暂估</w:t>
      </w:r>
      <w:r>
        <w:rPr>
          <w:rFonts w:hint="eastAsia" w:ascii="宋体" w:hAnsi="宋体" w:eastAsia="宋体" w:cs="宋体"/>
          <w:color w:val="auto"/>
          <w:szCs w:val="21"/>
        </w:rPr>
        <w:t xml:space="preserve">工程量，作为所有</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的报价参考。</w:t>
      </w:r>
      <w:r/>
    </w:p>
    <w:p>
      <w:pPr>
        <w:ind w:firstLine="480"/>
        <w:jc w:val="left"/>
        <w:spacing w:line="360" w:lineRule="auto"/>
        <w:rPr>
          <w:rFonts w:hint="eastAsia" w:ascii="宋体" w:hAnsi="宋体" w:eastAsia="宋体" w:cs="宋体"/>
          <w:color w:val="auto"/>
          <w:szCs w:val="21"/>
          <w:lang w:val="en-US" w:eastAsia="zh-CN"/>
        </w:rPr>
        <w:outlineLvl w:val="0"/>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本项目采用全费用固定综合单价报价，具体数量按实际情况结算</w:t>
      </w:r>
      <w:r>
        <w:rPr>
          <w:rFonts w:hint="eastAsia" w:ascii="宋体" w:hAnsi="宋体" w:eastAsia="宋体" w:cs="宋体"/>
          <w:color w:val="auto"/>
          <w:szCs w:val="21"/>
          <w:lang w:eastAsia="zh-CN"/>
        </w:rPr>
        <w:t xml:space="preserve">，最终结算不得超过合同总价</w:t>
      </w:r>
      <w:r>
        <w:rPr>
          <w:rFonts w:hint="eastAsia" w:ascii="宋体" w:hAnsi="宋体" w:eastAsia="宋体" w:cs="宋体"/>
          <w:color w:val="auto"/>
          <w:szCs w:val="21"/>
        </w:rPr>
        <w:t xml:space="preserve">。投标报价应包括为完成磋商文件所规定的招标范围内的全部</w:t>
      </w:r>
      <w:r>
        <w:rPr>
          <w:rFonts w:hint="eastAsia" w:ascii="宋体" w:hAnsi="宋体" w:eastAsia="宋体" w:cs="宋体"/>
          <w:color w:val="auto"/>
          <w:szCs w:val="21"/>
          <w:lang w:eastAsia="zh-CN"/>
        </w:rPr>
        <w:t xml:space="preserve">服务</w:t>
      </w:r>
      <w:r>
        <w:rPr>
          <w:rFonts w:hint="eastAsia" w:ascii="宋体" w:hAnsi="宋体" w:eastAsia="宋体" w:cs="宋体"/>
          <w:color w:val="auto"/>
          <w:szCs w:val="21"/>
        </w:rPr>
        <w:t xml:space="preserve">以及临时工</w:t>
      </w:r>
      <w:r>
        <w:rPr>
          <w:rFonts w:hint="eastAsia" w:ascii="宋体" w:hAnsi="宋体" w:eastAsia="宋体" w:cs="宋体"/>
          <w:color w:val="auto"/>
          <w:szCs w:val="21"/>
          <w:lang w:eastAsia="zh-CN"/>
        </w:rPr>
        <w:t xml:space="preserve">作</w:t>
      </w:r>
      <w:r>
        <w:rPr>
          <w:rFonts w:hint="eastAsia" w:ascii="宋体" w:hAnsi="宋体" w:eastAsia="宋体" w:cs="宋体"/>
          <w:color w:val="auto"/>
          <w:szCs w:val="21"/>
        </w:rPr>
        <w:t xml:space="preserve">的实施、</w:t>
      </w:r>
      <w:r>
        <w:rPr>
          <w:rFonts w:hint="eastAsia" w:ascii="宋体" w:hAnsi="宋体" w:eastAsia="宋体" w:cs="宋体"/>
          <w:color w:val="auto"/>
          <w:szCs w:val="21"/>
          <w:lang w:val="en-US" w:eastAsia="zh-CN"/>
        </w:rPr>
        <w:t xml:space="preserve">完成和保修所需的人工费、材料费、机械费、设备费、劳务费、管理费、协调费（如地方矛盾等协调）、安装费、维护费、成品保护费、利润、税金、保险费以及所有一切风险、责任和义务等全部费用。</w:t>
      </w:r>
      <w:r/>
    </w:p>
    <w:p>
      <w:pPr>
        <w:ind w:firstLine="480"/>
        <w:jc w:val="left"/>
        <w:spacing w:line="360" w:lineRule="auto"/>
        <w:rPr>
          <w:rFonts w:hint="eastAsia" w:ascii="宋体" w:hAnsi="宋体" w:eastAsia="宋体" w:cs="宋体"/>
          <w:color w:val="auto"/>
          <w:szCs w:val="21"/>
          <w:lang w:val="en-US" w:eastAsia="zh-CN"/>
        </w:rPr>
        <w:outlineLvl w:val="0"/>
      </w:pPr>
      <w:r>
        <w:rPr>
          <w:rFonts w:hint="eastAsia" w:ascii="宋体" w:hAnsi="宋体" w:eastAsia="宋体" w:cs="宋体"/>
          <w:color w:val="auto"/>
          <w:szCs w:val="21"/>
          <w:lang w:val="en-US" w:eastAsia="zh-CN"/>
        </w:rPr>
        <w:t xml:space="preserve">3.所有施工垃圾（含废弃物拆除的垃圾）必须按采购人要求及时清理及外运，由供应商综合考虑在报价中，结算时不另外增加费用。</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lang w:val="en-US" w:eastAsia="zh-CN"/>
        </w:rPr>
        <w:t xml:space="preserve">4.本工程中一切试验、检验、检测、验收等相关费用均包含在投标报价中，结算时不另外增加费用。</w:t>
      </w:r>
      <w:r/>
    </w:p>
    <w:p>
      <w:pPr>
        <w:ind w:firstLine="482"/>
        <w:jc w:val="left"/>
        <w:spacing w:line="360" w:lineRule="auto"/>
        <w:rPr>
          <w:rFonts w:hint="eastAsia" w:ascii="宋体" w:hAnsi="宋体" w:eastAsia="宋体" w:cs="宋体"/>
          <w:b/>
          <w:color w:val="auto"/>
          <w:szCs w:val="21"/>
        </w:rPr>
        <w:outlineLvl w:val="0"/>
      </w:pPr>
      <w:r>
        <w:rPr>
          <w:rFonts w:hint="eastAsia" w:ascii="宋体" w:hAnsi="宋体" w:eastAsia="宋体" w:cs="宋体"/>
          <w:b/>
          <w:color w:val="auto"/>
          <w:szCs w:val="21"/>
        </w:rPr>
        <w:t xml:space="preserve">七、验收</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1.按服务内容、服务标准及其他的约定进行验收。</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2.验收时间：</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①阶段性验收：每月由采购人组织对维护质量进行考核、验收。</w:t>
      </w:r>
      <w:r/>
    </w:p>
    <w:p>
      <w:pPr>
        <w:ind w:firstLine="480"/>
        <w:jc w:val="left"/>
        <w:spacing w:line="360" w:lineRule="auto"/>
        <w:rPr>
          <w:rFonts w:hint="eastAsia" w:ascii="宋体" w:hAnsi="宋体" w:eastAsia="宋体" w:cs="宋体"/>
          <w:color w:val="auto"/>
          <w:szCs w:val="21"/>
          <w:highlight w:val="yellow"/>
        </w:rPr>
        <w:outlineLvl w:val="0"/>
      </w:pPr>
      <w:r>
        <w:rPr>
          <w:rFonts w:hint="eastAsia" w:ascii="宋体" w:hAnsi="宋体" w:eastAsia="宋体" w:cs="宋体"/>
          <w:color w:val="auto"/>
          <w:szCs w:val="21"/>
          <w:highlight w:val="none"/>
        </w:rPr>
        <w:t xml:space="preserve">②单项验收：采购人交办的交通特勤任务单，一事一议。竣工后</w:t>
      </w:r>
      <w:r>
        <w:rPr>
          <w:rFonts w:hint="eastAsia" w:ascii="宋体" w:hAnsi="宋体" w:eastAsia="宋体" w:cs="宋体"/>
          <w:color w:val="auto"/>
          <w:szCs w:val="21"/>
          <w:highlight w:val="none"/>
          <w:lang w:val="en-US" w:eastAsia="zh-CN"/>
        </w:rPr>
        <w:t xml:space="preserve">3个工作日内</w:t>
      </w:r>
      <w:r>
        <w:rPr>
          <w:rFonts w:hint="eastAsia" w:ascii="宋体" w:hAnsi="宋体" w:eastAsia="宋体" w:cs="宋体"/>
          <w:color w:val="auto"/>
          <w:szCs w:val="21"/>
          <w:highlight w:val="none"/>
        </w:rPr>
        <w:t xml:space="preserve">组织单独验收。</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③整体性验收：最后一个月服务期满后15个工作日内，由采购人组织维护单位进行项目整体验收，验收合格并对验收结果签字确认。</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3.验收范围包括但不限于：维护档案、安全学习记录、维护设施符合技术要求等相关内容。</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4.验收合格的确认：经采购人确认通过验收，视为验收合格。</w:t>
      </w:r>
      <w:r/>
    </w:p>
    <w:p>
      <w:pPr>
        <w:ind w:firstLine="480"/>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八、其他要求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采购人不组织供应商踏勘现场，供应商可以自行对项目现场和周围环境进行勘察，以获取编制响应文件和签署合同所需的所有资料。供应商踏勘现场发生的费用自理。除采购人的原因外，供应商自行负责在踏勘现场中所发生的人员伤亡和财产损失。采购人向供应商提供的有关资料和数据是采购人现有的能使供应商利用的资料。采购人对供应商由此而做出的推论、理解和结论概不负责。</w:t>
      </w:r>
      <w:r/>
    </w:p>
    <w:p>
      <w:pPr>
        <w:ind w:firstLine="480"/>
        <w:jc w:val="left"/>
        <w:spacing w:line="360" w:lineRule="auto"/>
        <w:rPr>
          <w:rFonts w:hint="eastAsia" w:ascii="宋体" w:hAnsi="宋体" w:eastAsia="宋体" w:cs="宋体"/>
          <w:b/>
          <w:bCs/>
          <w:color w:val="auto"/>
          <w:szCs w:val="21"/>
        </w:rPr>
        <w:outlineLvl w:val="0"/>
      </w:pPr>
      <w:r>
        <w:rPr>
          <w:rFonts w:hint="eastAsia" w:ascii="宋体" w:hAnsi="宋体" w:eastAsia="宋体" w:cs="宋体"/>
          <w:b/>
          <w:bCs/>
          <w:color w:val="auto"/>
          <w:szCs w:val="21"/>
        </w:rPr>
        <w:t xml:space="preserve">九、投标人投标时应提供以下方案</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1.投标人应根据采购需求和本项目实际，制订相应的服务方案包括但不限于以下内容：</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①项目实施进度：供应商根据本项目项目实施进度方案，提供科学合理的项目实施方案，包括但不限于：</w:t>
      </w:r>
      <w:r>
        <w:rPr>
          <w:rFonts w:hint="eastAsia" w:ascii="宋体" w:hAnsi="宋体" w:eastAsia="宋体" w:cs="宋体"/>
          <w:color w:val="auto"/>
          <w:szCs w:val="21"/>
          <w:lang w:val="zh-CN"/>
        </w:rPr>
        <w:t xml:space="preserve">（</w:t>
      </w:r>
      <w:r>
        <w:rPr>
          <w:rFonts w:hint="eastAsia" w:ascii="宋体" w:hAnsi="宋体" w:eastAsia="宋体" w:cs="宋体"/>
          <w:color w:val="auto"/>
          <w:szCs w:val="21"/>
        </w:rPr>
        <w:t xml:space="preserve">1</w:t>
      </w:r>
      <w:r>
        <w:rPr>
          <w:rFonts w:hint="eastAsia" w:ascii="宋体" w:hAnsi="宋体" w:eastAsia="宋体" w:cs="宋体"/>
          <w:color w:val="auto"/>
          <w:szCs w:val="21"/>
          <w:lang w:val="zh-CN"/>
        </w:rPr>
        <w:t xml:space="preserve">）对施工进度的关键因素分析；（</w:t>
      </w:r>
      <w:r>
        <w:rPr>
          <w:rFonts w:hint="eastAsia" w:ascii="宋体" w:hAnsi="宋体" w:eastAsia="宋体" w:cs="宋体"/>
          <w:color w:val="auto"/>
          <w:szCs w:val="21"/>
        </w:rPr>
        <w:t xml:space="preserve">2</w:t>
      </w:r>
      <w:r>
        <w:rPr>
          <w:rFonts w:hint="eastAsia" w:ascii="宋体" w:hAnsi="宋体" w:eastAsia="宋体" w:cs="宋体"/>
          <w:color w:val="auto"/>
          <w:szCs w:val="21"/>
          <w:lang w:val="zh-CN"/>
        </w:rPr>
        <w:t xml:space="preserve">）保证措施和人员分工的合理性；（</w:t>
      </w:r>
      <w:r>
        <w:rPr>
          <w:rFonts w:hint="eastAsia" w:ascii="宋体" w:hAnsi="宋体" w:eastAsia="宋体" w:cs="宋体"/>
          <w:color w:val="auto"/>
          <w:szCs w:val="21"/>
        </w:rPr>
        <w:t xml:space="preserve">3</w:t>
      </w:r>
      <w:r>
        <w:rPr>
          <w:rFonts w:hint="eastAsia" w:ascii="宋体" w:hAnsi="宋体" w:eastAsia="宋体" w:cs="宋体"/>
          <w:color w:val="auto"/>
          <w:szCs w:val="21"/>
          <w:lang w:val="zh-CN"/>
        </w:rPr>
        <w:t xml:space="preserve">）实施计划、工期进度安排等方面内容</w:t>
      </w:r>
      <w:r>
        <w:rPr>
          <w:rFonts w:hint="eastAsia" w:ascii="宋体" w:hAnsi="宋体" w:eastAsia="宋体" w:cs="宋体"/>
          <w:color w:val="auto"/>
          <w:szCs w:val="21"/>
        </w:rPr>
        <w:t xml:space="preserve">；要求方案细致完整、针对性强、措施有力，方案的贯彻应能满足本项目要求。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②质量保障措施：供应商根据本项目质量保障措施方案，提供科学合理的项目实施方案，包括但不限于：（1）人员与组织保障；（2）设备与材料质量管控等内容；要求方案细致完整、针对性强、措施有力，方案的贯彻应能满足本项目要求。</w:t>
      </w:r>
      <w:r/>
    </w:p>
    <w:p>
      <w:pPr>
        <w:ind w:firstLine="420"/>
        <w:spacing w:line="360" w:lineRule="auto"/>
        <w:rPr>
          <w:rFonts w:hint="eastAsia" w:ascii="宋体" w:hAnsi="宋体" w:eastAsia="宋体" w:cs="宋体"/>
          <w:color w:val="auto"/>
          <w:szCs w:val="21"/>
        </w:rPr>
      </w:pPr>
      <w:r>
        <w:rPr>
          <w:rFonts w:ascii="宋体" w:hAnsi="宋体" w:eastAsia="宋体" w:cs="宋体"/>
          <w:color w:val="auto"/>
          <w:szCs w:val="21"/>
        </w:rPr>
        <w:t xml:space="preserve">③</w:t>
      </w:r>
      <w:r>
        <w:rPr>
          <w:rFonts w:hint="eastAsia" w:ascii="宋体" w:hAnsi="宋体" w:eastAsia="宋体" w:cs="宋体"/>
          <w:color w:val="auto"/>
          <w:szCs w:val="21"/>
        </w:rPr>
        <w:t xml:space="preserve">售后维护服务方案：供应商根据本项目售后维护服务方案，提供科学合理的项目实施方案，包括但不限于：(1)售后响应机制；(2)故障应急与支援等服务内容；要求方案细致完整、针对性强、措施有力，方案的贯彻应能满足本项目要求。</w:t>
      </w:r>
      <w:r/>
    </w:p>
    <w:p>
      <w:pPr>
        <w:ind w:firstLine="420"/>
        <w:spacing w:line="360" w:lineRule="auto"/>
        <w:rPr>
          <w:rFonts w:hint="eastAsia" w:ascii="宋体" w:hAnsi="宋体" w:eastAsia="宋体" w:cs="宋体"/>
          <w:color w:val="auto"/>
          <w:szCs w:val="21"/>
        </w:rPr>
      </w:pPr>
      <w:r>
        <w:rPr>
          <w:rFonts w:ascii="宋体" w:hAnsi="宋体" w:eastAsia="宋体" w:cs="宋体"/>
          <w:color w:val="auto"/>
          <w:szCs w:val="21"/>
        </w:rPr>
        <w:t xml:space="preserve">④</w:t>
      </w:r>
      <w:r>
        <w:rPr>
          <w:rFonts w:hint="eastAsia" w:ascii="宋体" w:hAnsi="宋体" w:eastAsia="宋体" w:cs="宋体"/>
          <w:color w:val="auto"/>
          <w:szCs w:val="21"/>
        </w:rPr>
        <w:t xml:space="preserve">安全保障措施：供应商根据本项目安全保障措施方案，提供科学合理的项目实施方案，包括但不限于：（1）人员安全保障；（2）作业现场安全管控；（3）设备与工具的安全管理等内容；要求方案细致完整、针对性强、措施有力，方案的贯彻应能满足本项目要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⑤应急处理方案：供应商根据本项目应急处理方案，提供科学合理的项目实施方案，包括但不限于：（1）应急预案；（2）应急故障处理；（3）应急保障团队等内容；要求方案细致完整、针对性强、措施有力，方案的贯彻应能满足本项目要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⑥车辆、设备等使用计划方案：供应商根据本项目车辆、设备等使用计划方案，提供科学合理的项目实施方案，包括但不限于：（1）车辆及设备配置与使用计划；（2）设备管理与维护要求；（3）调度与优化机制等内容；要求方案细致完整、针对性强、措施有力，方案的贯彻应能满足本项目要求。</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2.专职人员</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 本项目为</w:t>
      </w:r>
      <w:r>
        <w:rPr>
          <w:rFonts w:hint="eastAsia" w:ascii="宋体" w:hAnsi="宋体" w:eastAsia="宋体" w:cs="宋体"/>
          <w:color w:val="auto"/>
          <w:szCs w:val="21"/>
          <w:lang w:eastAsia="zh-CN"/>
        </w:rPr>
        <w:t xml:space="preserve">2025年交通安全设施日常维护项目</w:t>
      </w:r>
      <w:r>
        <w:rPr>
          <w:rFonts w:hint="eastAsia" w:ascii="宋体" w:hAnsi="宋体" w:eastAsia="宋体" w:cs="宋体"/>
          <w:color w:val="auto"/>
          <w:szCs w:val="21"/>
        </w:rPr>
        <w:t xml:space="preserve">，为保证项目能够顺利实施，项目团队中项目负责人具有公路工程二级及以上注册执业资格（以注册证书为准），并具有有效期范围内的省级及以上交通运输主管部门核发的安全生产考核合格证（B类)的优先；其他人员具备特种作业人员焊工证、具备特种作业人员高处作业证、具备特种作业人员升降机司机证书、具备安全员岗位证书的优先。</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3.管理体系认证证书</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供应商具有有效期内的质量管理体系认证证书、环境管理体系认证证书、职业健康安全管理体系认证证书三大安全管理体系的优先。</w:t>
      </w:r>
      <w:r/>
    </w:p>
    <w:p>
      <w:pPr>
        <w:ind w:firstLine="420"/>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4.企业业绩</w:t>
      </w:r>
      <w:r/>
    </w:p>
    <w:p>
      <w:pPr>
        <w:ind w:firstLine="480"/>
        <w:jc w:val="left"/>
        <w:spacing w:line="360" w:lineRule="auto"/>
        <w:rPr>
          <w:rFonts w:hint="eastAsia" w:ascii="宋体" w:hAnsi="宋体" w:eastAsia="宋体" w:cs="宋体"/>
          <w:color w:val="auto"/>
          <w:szCs w:val="21"/>
        </w:rPr>
        <w:outlineLvl w:val="0"/>
      </w:pPr>
      <w:r>
        <w:rPr>
          <w:rFonts w:hint="eastAsia" w:ascii="宋体" w:hAnsi="宋体" w:eastAsia="宋体" w:cs="宋体"/>
          <w:color w:val="auto"/>
          <w:szCs w:val="21"/>
        </w:rPr>
        <w:t xml:space="preserve">供应商自2021年1月1日以来（以合同签订时间为准）承担过同类道路交通安全设施日常维护维保类业绩（业绩内容</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标志牌、标线、护栏</w:t>
      </w:r>
      <w:r>
        <w:rPr>
          <w:rFonts w:hint="eastAsia" w:ascii="宋体" w:hAnsi="宋体" w:eastAsia="宋体" w:cs="宋体"/>
          <w:color w:val="auto"/>
          <w:szCs w:val="21"/>
          <w:lang w:eastAsia="zh-CN"/>
        </w:rPr>
        <w:t xml:space="preserve">等</w:t>
      </w:r>
      <w:r>
        <w:rPr>
          <w:rFonts w:hint="eastAsia" w:ascii="宋体" w:hAnsi="宋体" w:eastAsia="宋体" w:cs="宋体"/>
          <w:color w:val="auto"/>
          <w:szCs w:val="21"/>
        </w:rPr>
        <w:t xml:space="preserve">设施维护服务）的优先。</w:t>
      </w:r>
      <w:r/>
    </w:p>
    <w:p>
      <w:pPr>
        <w:pStyle w:val="846"/>
        <w:ind w:firstLine="422"/>
        <w:jc w:val="both"/>
        <w:spacing w:beforeAutospacing="0" w:afterAutospacing="0" w:line="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十、采购标的对应的中小企业划分标准所属行业一览表</w:t>
      </w:r>
      <w:r/>
    </w:p>
    <w:tbl>
      <w:tblPr>
        <w:tblStyle w:val="839"/>
        <w:tblW w:w="785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3685"/>
        <w:gridCol w:w="3371"/>
      </w:tblGrid>
      <w:tr>
        <w:trPr>
          <w:jc w:val="center"/>
          <w:tblCellSpacing w:w="0" w:type="dxa"/>
          <w:trHeight w:val="480"/>
        </w:trPr>
        <w:tc>
          <w:tcPr>
            <w:tcW w:w="802"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685"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采购标的</w:t>
            </w:r>
            <w:r/>
          </w:p>
        </w:tc>
        <w:tc>
          <w:tcPr>
            <w:tcW w:w="3371"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对应中小企业划分标准所属行业</w:t>
            </w:r>
            <w:r/>
          </w:p>
        </w:tc>
      </w:tr>
      <w:tr>
        <w:trPr>
          <w:jc w:val="center"/>
          <w:tblCellSpacing w:w="0" w:type="dxa"/>
          <w:trHeight w:val="603"/>
        </w:trPr>
        <w:tc>
          <w:tcPr>
            <w:tcW w:w="802"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685"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olor w:val="auto"/>
                <w:sz w:val="21"/>
                <w:szCs w:val="21"/>
                <w:lang w:eastAsia="zh-CN"/>
              </w:rPr>
              <w:t xml:space="preserve">2025年交通安全设施日常维护项目</w:t>
            </w:r>
            <w:r>
              <w:rPr>
                <w:rFonts w:hint="eastAsia" w:ascii="宋体" w:hAnsi="宋体" w:eastAsia="宋体" w:cs="宋体"/>
                <w:color w:val="auto"/>
                <w:sz w:val="21"/>
                <w:szCs w:val="21"/>
              </w:rPr>
              <w:t xml:space="preserve"> </w:t>
            </w:r>
            <w:r/>
          </w:p>
        </w:tc>
        <w:tc>
          <w:tcPr>
            <w:tcW w:w="3371" w:type="dxa"/>
            <w:vAlign w:val="center"/>
            <w:textDirection w:val="lrTb"/>
            <w:noWrap w:val="false"/>
          </w:tcPr>
          <w:p>
            <w:pPr>
              <w:pStyle w:val="846"/>
              <w:jc w:val="center"/>
              <w:spacing w:beforeAutospacing="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其他未列明行业 </w:t>
            </w:r>
            <w:r/>
          </w:p>
        </w:tc>
      </w:tr>
    </w:tbl>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pStyle w:val="846"/>
        <w:jc w:val="both"/>
        <w:spacing w:beforeAutospacing="0" w:afterAutospacing="0"/>
        <w:tabs>
          <w:tab w:val="left" w:pos="6205" w:leader="none"/>
        </w:tabs>
        <w:rPr>
          <w:color w:val="auto"/>
        </w:rPr>
      </w:pPr>
      <w:r>
        <w:rPr>
          <w:color w:val="auto"/>
        </w:rPr>
      </w:r>
      <w:r/>
    </w:p>
    <w:p>
      <w:pPr>
        <w:jc w:val="center"/>
        <w:rPr>
          <w:color w:val="auto"/>
        </w:rPr>
      </w:pPr>
      <w:r/>
      <w:bookmarkStart w:id="166" w:name="_Toc120614281"/>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评审方法与评审标准</w:t>
      </w:r>
      <w:bookmarkEnd w:id="166"/>
      <w:r/>
      <w:r/>
    </w:p>
    <w:p>
      <w:pPr>
        <w:pStyle w:val="846"/>
        <w:jc w:val="both"/>
        <w:spacing w:beforeAutospacing="0" w:afterAutospacing="0"/>
        <w:rPr>
          <w:color w:val="auto"/>
        </w:rPr>
      </w:pPr>
      <w:r>
        <w:rPr>
          <w:color w:val="auto"/>
        </w:rPr>
        <w:t xml:space="preserve"> </w:t>
      </w:r>
      <w:r/>
    </w:p>
    <w:p>
      <w:pP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一、定标原则</w:t>
      </w:r>
      <w:r/>
    </w:p>
    <w:p>
      <w:pPr>
        <w:pStyle w:val="851"/>
        <w:ind w:firstLine="525"/>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color w:val="auto"/>
          <w:sz w:val="21"/>
          <w:szCs w:val="21"/>
        </w:rPr>
        <w:t xml:space="preserve">第二十一条第三款情形的，可以推荐2家成交候选供应商。评审得分相同的，按照最后报价由低到高的顺序推荐。评审得分且最后报价相同的，按照技术指标优劣顺序推荐。</w:t>
      </w:r>
      <w:r/>
    </w:p>
    <w:p>
      <w:pPr>
        <w:pStyle w:val="846"/>
        <w:ind w:firstLine="441"/>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政府采购政策功能落实</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1、小微型企业价格扣除</w:t>
      </w:r>
      <w:r/>
    </w:p>
    <w:p>
      <w:pPr>
        <w:pStyle w:val="851"/>
        <w:ind w:firstLine="315"/>
        <w:rPr>
          <w:rFonts w:hint="eastAsia" w:ascii="宋体" w:hAnsi="宋体" w:eastAsia="宋体" w:cs="宋体"/>
          <w:color w:val="auto"/>
          <w:sz w:val="21"/>
          <w:szCs w:val="21"/>
        </w:rPr>
      </w:pPr>
      <w:r>
        <w:rPr>
          <w:rFonts w:hint="eastAsia" w:ascii="宋体" w:hAnsi="宋体" w:eastAsia="宋体" w:cs="宋体"/>
          <w:color w:val="auto"/>
          <w:sz w:val="21"/>
          <w:szCs w:val="21"/>
        </w:rPr>
        <w:t xml:space="preserve">（1）专门面向中小企业采购，不再对小型和微型企业报价给予价格扣除。</w:t>
      </w:r>
      <w:r/>
    </w:p>
    <w:p>
      <w:pPr>
        <w:pStyle w:val="846"/>
        <w:ind w:firstLine="36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（2）供应商需按照磋商文件的要求提供相应的《中小企业声明函》。</w:t>
      </w:r>
      <w:r/>
    </w:p>
    <w:p>
      <w:pPr>
        <w:pStyle w:val="846"/>
        <w:ind w:firstLine="36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（3）企业标准请参照《关于印发中小企业划型标准规定的通知》（工信部联企业〔2011〕300号）文件规定自行填写。</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2、残疾人福利单位价格扣除</w:t>
      </w:r>
      <w:r/>
    </w:p>
    <w:p>
      <w:pPr>
        <w:pStyle w:val="846"/>
        <w:ind w:left="120" w:firstLine="36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（1）本项目对残疾人福利性单位视同小型、微型企业。</w:t>
      </w:r>
      <w:r/>
    </w:p>
    <w:p>
      <w:pPr>
        <w:pStyle w:val="846"/>
        <w:ind w:left="120" w:firstLine="36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（2）残疾人福利单位需按照磋商文件的要求提供《残疾人福利性单位声明函》。</w:t>
      </w:r>
      <w:r/>
    </w:p>
    <w:p>
      <w:pPr>
        <w:pStyle w:val="846"/>
        <w:ind w:left="120" w:firstLine="36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3、监狱和戒毒企业价格扣除</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（1）本项目对监狱和戒毒企业（简称监狱企业）视同小型、微型企业。</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4、残疾人福利单位、监狱企业属于小型、微型企业的，不重复享受政策。</w:t>
      </w:r>
      <w:r/>
    </w:p>
    <w:p>
      <w:pPr>
        <w:pStyle w:val="846"/>
        <w:ind w:firstLine="42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u w:val="single"/>
        </w:rPr>
        <w:t xml:space="preserve">6%</w:t>
      </w:r>
      <w:r>
        <w:rPr>
          <w:rFonts w:hint="eastAsia" w:ascii="宋体" w:hAnsi="宋体" w:eastAsia="宋体" w:cs="宋体"/>
          <w:color w:val="auto"/>
          <w:sz w:val="21"/>
          <w:szCs w:val="21"/>
        </w:rPr>
        <w:t xml:space="preserve">的价格扣除，用扣除后的价格参与评审。</w:t>
      </w:r>
      <w:r/>
    </w:p>
    <w:p>
      <w:pPr>
        <w:pStyle w:val="846"/>
        <w:ind w:firstLine="480"/>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6、联合体各方均为小型、微型企业（残疾人福利单位、监狱企业）的，联合体享受</w:t>
      </w:r>
      <w:r>
        <w:rPr>
          <w:rFonts w:hint="eastAsia" w:ascii="宋体" w:hAnsi="宋体" w:eastAsia="宋体" w:cs="宋体"/>
          <w:color w:val="auto"/>
          <w:sz w:val="21"/>
          <w:szCs w:val="21"/>
          <w:u w:val="single"/>
        </w:rPr>
        <w:t xml:space="preserve">20%</w:t>
      </w:r>
      <w:r>
        <w:rPr>
          <w:rFonts w:hint="eastAsia" w:ascii="宋体" w:hAnsi="宋体" w:eastAsia="宋体" w:cs="宋体"/>
          <w:color w:val="auto"/>
          <w:sz w:val="21"/>
          <w:szCs w:val="21"/>
        </w:rPr>
        <w:t xml:space="preserve">价格扣除，用扣除后的价格参与评审。</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Cs w:val="21"/>
        </w:rPr>
        <w:t xml:space="preserve">如属政府强制采购产品未提供认证证书的或认证证书提供不全的将视为未实质性响应采购要求</w:t>
      </w:r>
      <w:r>
        <w:rPr>
          <w:rFonts w:hint="eastAsia" w:ascii="宋体" w:hAnsi="宋体" w:eastAsia="宋体" w:cs="宋体"/>
          <w:i/>
          <w:color w:val="auto"/>
          <w:szCs w:val="21"/>
        </w:rPr>
        <w:t xml:space="preserve">。</w:t>
      </w:r>
      <w:r>
        <w:rPr>
          <w:rFonts w:hint="eastAsia" w:ascii="宋体" w:hAnsi="宋体" w:eastAsia="宋体" w:cs="宋体"/>
          <w:color w:val="auto"/>
          <w:szCs w:val="21"/>
        </w:rPr>
        <w:t xml:space="preserve">其他条件相同情况下，应当优先采购节能产品、环境标志产品。</w:t>
      </w:r>
      <w:r/>
    </w:p>
    <w:p>
      <w:pPr>
        <w:ind w:firstLine="422"/>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二、评分标准</w:t>
      </w:r>
      <w:r/>
    </w:p>
    <w:tbl>
      <w:tblPr>
        <w:tblStyle w:val="839"/>
        <w:tblpPr w:horzAnchor="page" w:tblpX="1175" w:vertAnchor="text" w:tblpY="609" w:leftFromText="180" w:topFromText="0" w:rightFromText="180" w:bottomFromText="0"/>
        <w:tblW w:w="9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91"/>
        <w:gridCol w:w="1171"/>
        <w:gridCol w:w="6487"/>
      </w:tblGrid>
      <w:tr>
        <w:trPr>
          <w:jc w:val="center"/>
          <w:trHeight w:val="558"/>
        </w:trPr>
        <w:tc>
          <w:tcPr>
            <w:tcW w:w="741" w:type="dxa"/>
            <w:vAlign w:val="center"/>
            <w:textDirection w:val="lrTb"/>
            <w:noWrap w:val="false"/>
          </w:tcPr>
          <w:p>
            <w:pPr>
              <w:jc w:val="cente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gridSpan w:val="2"/>
            <w:tcW w:w="2262" w:type="dxa"/>
            <w:vAlign w:val="center"/>
            <w:textDirection w:val="lrTb"/>
            <w:noWrap w:val="false"/>
          </w:tcPr>
          <w:p>
            <w:pPr>
              <w:jc w:val="cente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评分项目</w:t>
            </w:r>
            <w:r/>
          </w:p>
        </w:tc>
        <w:tc>
          <w:tcPr>
            <w:tcW w:w="6487" w:type="dxa"/>
            <w:vAlign w:val="center"/>
            <w:textDirection w:val="lrTb"/>
            <w:noWrap w:val="false"/>
          </w:tcPr>
          <w:p>
            <w:pPr>
              <w:jc w:val="cente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评分细则</w:t>
            </w:r>
            <w:r/>
          </w:p>
        </w:tc>
      </w:tr>
      <w:tr>
        <w:trPr>
          <w:jc w:val="center"/>
          <w:trHeight w:val="90"/>
        </w:trPr>
        <w:tc>
          <w:tcPr>
            <w:tcW w:w="74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09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报价</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部分   （20分）</w:t>
            </w:r>
            <w:r/>
          </w:p>
        </w:tc>
        <w:tc>
          <w:tcPr>
            <w:tcW w:w="117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报价</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得分</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（20分）</w:t>
            </w:r>
            <w:r/>
          </w:p>
        </w:tc>
        <w:tc>
          <w:tcPr>
            <w:tcW w:w="6487" w:type="dxa"/>
            <w:vAlign w:val="center"/>
            <w:textDirection w:val="lrTb"/>
            <w:noWrap w:val="false"/>
          </w:tcPr>
          <w:p>
            <w:pPr>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①价格分采用低价优先法计算，即满足磋商文件实质性要求且投标价格最低的供应商的价格为评标基准价，其价格分为满分。</w:t>
            </w:r>
            <w:r/>
          </w:p>
          <w:p>
            <w:pPr>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②其他供应商的价格分统一按照下列公式计算：投标报价得分=（评标基准价/磋商报价）×20，结果保留两位小数。</w:t>
            </w:r>
            <w:r/>
          </w:p>
        </w:tc>
      </w:tr>
      <w:tr>
        <w:trPr>
          <w:jc w:val="center"/>
          <w:trHeight w:val="1404"/>
        </w:trPr>
        <w:tc>
          <w:tcPr>
            <w:tcW w:w="741" w:type="dxa"/>
            <w:vAlign w:val="center"/>
            <w:vMerge w:val="restart"/>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091" w:type="dxa"/>
            <w:vAlign w:val="center"/>
            <w:vMerge w:val="restart"/>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技术方案（</w:t>
            </w:r>
            <w:r>
              <w:rPr>
                <w:rFonts w:hint="eastAsia" w:ascii="宋体" w:hAnsi="宋体" w:eastAsia="宋体" w:cs="宋体"/>
                <w:color w:val="auto"/>
                <w:szCs w:val="21"/>
                <w:lang w:val="en-US" w:eastAsia="zh-CN"/>
              </w:rPr>
              <w:t xml:space="preserve">48</w:t>
            </w:r>
            <w:r>
              <w:rPr>
                <w:rFonts w:hint="eastAsia" w:ascii="宋体" w:hAnsi="宋体" w:eastAsia="宋体" w:cs="宋体"/>
                <w:color w:val="auto"/>
                <w:szCs w:val="21"/>
              </w:rPr>
              <w:t xml:space="preserve">分）</w:t>
            </w:r>
            <w:r/>
          </w:p>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项目实施进度    （</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供应商根据本项目第四章项目需求“项目实施进度”，提供科学合理的项目实施方案，包括但不限于：</w:t>
            </w:r>
            <w:r>
              <w:rPr>
                <w:rFonts w:hint="eastAsia" w:ascii="宋体" w:hAnsi="宋体" w:eastAsia="宋体" w:cs="宋体"/>
                <w:color w:val="auto"/>
                <w:szCs w:val="21"/>
                <w:lang w:val="zh-CN"/>
              </w:rPr>
              <w:t xml:space="preserve">（</w:t>
            </w:r>
            <w:r>
              <w:rPr>
                <w:rFonts w:hint="eastAsia" w:ascii="宋体" w:hAnsi="宋体" w:eastAsia="宋体" w:cs="宋体"/>
                <w:color w:val="auto"/>
                <w:szCs w:val="21"/>
              </w:rPr>
              <w:t xml:space="preserve">1</w:t>
            </w:r>
            <w:r>
              <w:rPr>
                <w:rFonts w:hint="eastAsia" w:ascii="宋体" w:hAnsi="宋体" w:eastAsia="宋体" w:cs="宋体"/>
                <w:color w:val="auto"/>
                <w:szCs w:val="21"/>
                <w:lang w:val="zh-CN"/>
              </w:rPr>
              <w:t xml:space="preserve">）对施工进度的关键因素分析；（</w:t>
            </w:r>
            <w:r>
              <w:rPr>
                <w:rFonts w:hint="eastAsia" w:ascii="宋体" w:hAnsi="宋体" w:eastAsia="宋体" w:cs="宋体"/>
                <w:color w:val="auto"/>
                <w:szCs w:val="21"/>
              </w:rPr>
              <w:t xml:space="preserve">2</w:t>
            </w:r>
            <w:r>
              <w:rPr>
                <w:rFonts w:hint="eastAsia" w:ascii="宋体" w:hAnsi="宋体" w:eastAsia="宋体" w:cs="宋体"/>
                <w:color w:val="auto"/>
                <w:szCs w:val="21"/>
                <w:lang w:val="zh-CN"/>
              </w:rPr>
              <w:t xml:space="preserve">）保证措施和人员分工的合理性；（</w:t>
            </w:r>
            <w:r>
              <w:rPr>
                <w:rFonts w:hint="eastAsia" w:ascii="宋体" w:hAnsi="宋体" w:eastAsia="宋体" w:cs="宋体"/>
                <w:color w:val="auto"/>
                <w:szCs w:val="21"/>
              </w:rPr>
              <w:t xml:space="preserve">3</w:t>
            </w:r>
            <w:r>
              <w:rPr>
                <w:rFonts w:hint="eastAsia" w:ascii="宋体" w:hAnsi="宋体" w:eastAsia="宋体" w:cs="宋体"/>
                <w:color w:val="auto"/>
                <w:szCs w:val="21"/>
                <w:lang w:val="zh-CN"/>
              </w:rPr>
              <w:t xml:space="preserve">）实施计划、工期进度安排；等方面内容</w:t>
            </w:r>
            <w:r>
              <w:rPr>
                <w:rFonts w:hint="eastAsia" w:ascii="宋体" w:hAnsi="宋体" w:eastAsia="宋体" w:cs="宋体"/>
                <w:color w:val="auto"/>
                <w:szCs w:val="21"/>
              </w:rPr>
              <w:t xml:space="preserve">；</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项目实施进度方案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方案优于要求的得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分，不符合要求或未提供的不得分。</w:t>
            </w:r>
            <w:r/>
          </w:p>
        </w:tc>
      </w:tr>
      <w:tr>
        <w:trPr>
          <w:jc w:val="center"/>
          <w:trHeight w:val="416"/>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质量保障措施     （</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供应商根据本项目第四章项目需求“质量保障措施”，提供科学合理的项目实施方案，包括但不限于：（1）人员与组织保障；（2）设备与材料质量管控等内容；</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质量保障措施方案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方案优于要求的得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分，不符合要求或未提供的不得分。</w:t>
            </w:r>
            <w:r/>
          </w:p>
        </w:tc>
      </w:tr>
      <w:tr>
        <w:trPr>
          <w:jc w:val="center"/>
          <w:trHeight w:val="1462"/>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pStyle w:val="841"/>
              <w:jc w:val="both"/>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售后维护服务方案（</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6487" w:type="dxa"/>
            <w:vAlign w:val="center"/>
            <w:textDirection w:val="lrTb"/>
            <w:noWrap w:val="false"/>
          </w:tcPr>
          <w:p>
            <w:pPr>
              <w:pStyle w:val="841"/>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供应商根据本项目第四章项目需求“售后维护服务方案”，提供科学合理的项目实施方案，包括但不限于：(1)售后响应机制；(2)故障应急与支援等服务内容；</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售后维护服务方案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方案优于要求的得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分，不符合要求或未提供的不得分。</w:t>
            </w:r>
            <w:r/>
          </w:p>
        </w:tc>
      </w:tr>
      <w:tr>
        <w:trPr>
          <w:jc w:val="center"/>
          <w:trHeight w:val="457"/>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安全保障措施    （</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6487" w:type="dxa"/>
            <w:vAlign w:val="center"/>
            <w:textDirection w:val="lrTb"/>
            <w:noWrap w:val="false"/>
          </w:tcPr>
          <w:p>
            <w:pPr>
              <w:pStyle w:val="841"/>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供应商根据本项目第四章项目需求“安全保障措施”，提供科学合理的项目实施方案，包括但不限于：（1）人员安全保障；（2）作业现场安全管控；（3）设备与工具的安全管理等内容；</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安全保障措施方案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优于项目需求得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分，满足项目需求得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分，不满足或不提供得0分。</w:t>
            </w:r>
            <w:r/>
          </w:p>
        </w:tc>
      </w:tr>
      <w:tr>
        <w:trPr>
          <w:jc w:val="center"/>
          <w:trHeight w:val="1522"/>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应急处理方案    （</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供应商根据本项目第四章项目需求“应急处理方案”，提供科学合理的项目实施方案，包括但不限于：（1）应急预案；（2）应急故障处理；（3）应急保障团队；（4）重大活动及节假日保障措施等内容；</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应急处理方案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方案优于要求的得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分，不符合要求或未提供的不得分。</w:t>
            </w:r>
            <w:r/>
          </w:p>
        </w:tc>
      </w:tr>
      <w:tr>
        <w:trPr>
          <w:jc w:val="center"/>
          <w:trHeight w:val="1522"/>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ind w:left="-199"/>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spacing w:line="340" w:lineRule="exact"/>
              <w:rPr>
                <w:rFonts w:hint="eastAsia" w:ascii="宋体" w:hAnsi="宋体" w:eastAsia="宋体" w:cs="宋体"/>
                <w:color w:val="auto"/>
                <w:szCs w:val="21"/>
              </w:rPr>
            </w:pPr>
            <w:r>
              <w:rPr>
                <w:rFonts w:hint="eastAsia"/>
                <w:color w:val="auto"/>
                <w:szCs w:val="21"/>
              </w:rPr>
              <w:t xml:space="preserve">车辆、设备等使用计划方案  </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供应商根据本项目第四章项目需求“车辆、设备等使用计划方案”，提供科学合理的项目实施方案，包括但不限于：（1）车辆及设备配置与使用计划；（2）设备管理与维护要求；（3）调度与优化机制等内容；</w:t>
            </w:r>
            <w:r>
              <w:rPr>
                <w:rFonts w:hint="eastAsia" w:ascii="宋体" w:hAnsi="宋体" w:eastAsia="宋体" w:cs="宋体"/>
                <w:color w:val="auto"/>
                <w:szCs w:val="21"/>
                <w:lang w:val="zh-CN"/>
              </w:rPr>
              <w:t xml:space="preserve">评委根据供应商提供的适合本项目的</w:t>
            </w:r>
            <w:r>
              <w:rPr>
                <w:rFonts w:hint="eastAsia" w:ascii="宋体" w:hAnsi="宋体" w:eastAsia="宋体" w:cs="宋体"/>
                <w:color w:val="auto"/>
                <w:szCs w:val="21"/>
              </w:rPr>
              <w:t xml:space="preserve">车辆、设备等使用计划方案</w:t>
            </w:r>
            <w:r>
              <w:rPr>
                <w:rFonts w:hint="eastAsia" w:ascii="宋体" w:hAnsi="宋体" w:eastAsia="宋体" w:cs="宋体"/>
                <w:color w:val="auto"/>
                <w:szCs w:val="21"/>
                <w:lang w:val="zh-CN"/>
              </w:rPr>
              <w:t xml:space="preserve">进行评审：</w:t>
            </w:r>
            <w:r>
              <w:rPr>
                <w:rFonts w:hint="eastAsia" w:ascii="宋体" w:hAnsi="宋体" w:eastAsia="宋体" w:cs="宋体"/>
                <w:color w:val="auto"/>
                <w:szCs w:val="21"/>
              </w:rPr>
              <w:t xml:space="preserve">方案优于要求的得</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分，符合要求得</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分，不符合要求或未提供的不得分。</w:t>
            </w:r>
            <w:r/>
          </w:p>
        </w:tc>
      </w:tr>
      <w:tr>
        <w:trPr>
          <w:jc w:val="center"/>
          <w:trHeight w:val="416"/>
        </w:trPr>
        <w:tc>
          <w:tcPr>
            <w:tcW w:w="741" w:type="dxa"/>
            <w:vAlign w:val="center"/>
            <w:vMerge w:val="restart"/>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3</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restart"/>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企业</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实力</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23分</w:t>
            </w:r>
            <w:r>
              <w:rPr>
                <w:rFonts w:hint="eastAsia" w:ascii="宋体" w:hAnsi="宋体" w:eastAsia="宋体" w:cs="宋体"/>
                <w:color w:val="auto"/>
                <w:szCs w:val="21"/>
                <w:lang w:eastAsia="zh-CN"/>
              </w:rPr>
              <w:t xml:space="preserve">）</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ind w:left="-111" w:right="-107"/>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专职人员    （9分）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1、项目负责人具有公路工程二级及以上注册执业资格（以注册证书为准），同时并具有有效期范围内的省级及以上交通运输主管部门核发的安全生产考核合格证（B类)得2分，本项最高得2分。</w:t>
            </w:r>
            <w:r/>
          </w:p>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2、供应商配备的固定作业人员中具备特种作业人员焊工证1人、具备特种作业人员高处作业证1人、具备特种作业人员升降机司机证1人、具备安全员岗位证书1人，此要求为基本要求，提供</w:t>
            </w:r>
            <w:r>
              <w:rPr>
                <w:rFonts w:hint="eastAsia" w:ascii="宋体" w:hAnsi="宋体" w:eastAsia="宋体" w:cs="宋体"/>
                <w:color w:val="auto"/>
                <w:szCs w:val="21"/>
                <w:lang w:eastAsia="zh-CN"/>
              </w:rPr>
              <w:t xml:space="preserve">齐全</w:t>
            </w:r>
            <w:r>
              <w:rPr>
                <w:rFonts w:hint="eastAsia" w:ascii="宋体" w:hAnsi="宋体" w:eastAsia="宋体" w:cs="宋体"/>
                <w:color w:val="auto"/>
                <w:szCs w:val="21"/>
              </w:rPr>
              <w:t xml:space="preserve">的得4分；提供不全或不提供的不得分，本项最高得4分。</w:t>
            </w:r>
            <w:r/>
          </w:p>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在此基础上增加特种作业人员焊工证1人得1分；增加特种作业人员高处作业证1人得1分；增加特种作业人员升降机司机证1人得1分；本项最高得3分；</w:t>
            </w:r>
            <w:r/>
          </w:p>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注：上述所有人员不得兼任，并不重复计分。人员必须是本单位职工，必须提供近三个月内（不含投标当月）任意一个月供应商为其缴纳的社保证明材料原件彩色扫描件并加盖供应商公章，高处作业证、升降机司机、焊工证必须提供行政主管部门颁发的特种作业操作资格证原件扫描件加章投标人公章不提供不得分。</w:t>
            </w:r>
            <w:r/>
          </w:p>
        </w:tc>
      </w:tr>
      <w:tr>
        <w:trPr>
          <w:jc w:val="center"/>
          <w:trHeight w:val="449"/>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ind w:left="-111" w:right="-107"/>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机械设备    （8分）</w:t>
            </w:r>
            <w:r/>
          </w:p>
        </w:tc>
        <w:tc>
          <w:tcPr>
            <w:tcW w:w="6487" w:type="dxa"/>
            <w:vAlign w:val="center"/>
            <w:textDirection w:val="lrTb"/>
            <w:noWrap w:val="false"/>
          </w:tcPr>
          <w:p>
            <w:pPr>
              <w:pStyle w:val="841"/>
              <w:numPr>
                <w:ilvl w:val="0"/>
                <w:numId w:val="1"/>
              </w:numPr>
              <w:ind w:firstLine="480"/>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至少为本项目投入巡视皮卡车（车辆行驶证中使用性质：工程救险）1辆用于日常巡查；防撞缓冲车（车辆行驶证中车辆类型:非载货专项作业）1辆，此要求为基本要求，必须为供应商自有车辆，全部提供的得3分；提供不全或不提供不得分，本项最高得3分。</w:t>
            </w:r>
            <w:r/>
          </w:p>
          <w:p>
            <w:pPr>
              <w:pStyle w:val="841"/>
              <w:numPr>
                <w:ilvl w:val="0"/>
                <w:numId w:val="1"/>
              </w:numPr>
              <w:ind w:firstLine="480"/>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在以上车辆基础上增加工程车（车辆行驶证中使用性质：工程救险）1辆；增加高空专项作业车（车辆行驶证中车辆类型:非载货专项作业）1 辆；投标人提供一种类型自有车辆1分，最高得2分；投标人提供一种类型租赁车辆的0.5分，最高得1分；本项最高得2分。</w:t>
            </w:r>
            <w:r/>
          </w:p>
          <w:p>
            <w:pPr>
              <w:pStyle w:val="841"/>
              <w:numPr>
                <w:ilvl w:val="0"/>
                <w:numId w:val="0"/>
              </w:numPr>
              <w:ind w:firstLine="210"/>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注1、投标时如是自有车辆须需提供购买发票原件扫描件行驶证原件扫描件并加盖供应商公章，行驶证中车辆使用性质须与上述要求一致。</w:t>
            </w:r>
            <w:r/>
          </w:p>
          <w:p>
            <w:pPr>
              <w:pStyle w:val="841"/>
              <w:numPr>
                <w:ilvl w:val="0"/>
                <w:numId w:val="0"/>
              </w:numPr>
              <w:ind w:firstLine="210"/>
              <w:spacing w:line="360" w:lineRule="exact"/>
              <w:rPr>
                <w:rFonts w:hint="eastAsia" w:ascii="宋体" w:hAnsi="宋体" w:eastAsia="宋体" w:cs="宋体"/>
                <w:color w:val="auto"/>
                <w:szCs w:val="21"/>
              </w:rPr>
            </w:pPr>
            <w:r>
              <w:rPr>
                <w:rFonts w:hint="eastAsia" w:ascii="宋体" w:hAnsi="宋体" w:eastAsia="宋体" w:cs="宋体"/>
                <w:b w:val="0"/>
                <w:bCs w:val="0"/>
                <w:color w:val="auto"/>
                <w:sz w:val="21"/>
                <w:szCs w:val="21"/>
                <w:highlight w:val="none"/>
                <w:lang w:val="en-US" w:eastAsia="zh-CN"/>
              </w:rPr>
              <w:t xml:space="preserve">2、维护车辆如是租赁提供租赁合同原件扫描件，同时提供租赁车辆行驶证原件扫描件，行驶证中车辆使用性质须与上述要求一致。</w:t>
            </w:r>
            <w:r/>
          </w:p>
          <w:p>
            <w:pPr>
              <w:pStyle w:val="841"/>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3、供应商为本项目投入自有划线机1台得1分；供应商为本项目</w:t>
            </w:r>
            <w:r>
              <w:rPr>
                <w:rFonts w:hint="eastAsia" w:ascii="宋体" w:hAnsi="宋体" w:eastAsia="宋体" w:cs="宋体"/>
                <w:color w:val="auto"/>
                <w:szCs w:val="21"/>
                <w:lang w:eastAsia="zh-CN"/>
              </w:rPr>
              <w:t xml:space="preserve">投入</w:t>
            </w:r>
            <w:r>
              <w:rPr>
                <w:rFonts w:hint="eastAsia" w:ascii="宋体" w:hAnsi="宋体" w:eastAsia="宋体" w:cs="宋体"/>
                <w:color w:val="auto"/>
                <w:szCs w:val="21"/>
              </w:rPr>
              <w:t xml:space="preserve">自有刻字机1台得1分；供应商为本项目</w:t>
            </w:r>
            <w:r>
              <w:rPr>
                <w:rFonts w:hint="eastAsia" w:ascii="宋体" w:hAnsi="宋体" w:eastAsia="宋体" w:cs="宋体"/>
                <w:color w:val="auto"/>
                <w:szCs w:val="21"/>
                <w:lang w:eastAsia="zh-CN"/>
              </w:rPr>
              <w:t xml:space="preserve">投入</w:t>
            </w:r>
            <w:r>
              <w:rPr>
                <w:rFonts w:hint="eastAsia" w:ascii="宋体" w:hAnsi="宋体" w:eastAsia="宋体" w:cs="宋体"/>
                <w:color w:val="auto"/>
                <w:szCs w:val="21"/>
              </w:rPr>
              <w:t xml:space="preserve">自有震荡机1台得1分；本项</w:t>
            </w:r>
            <w:r>
              <w:rPr>
                <w:rFonts w:hint="eastAsia" w:ascii="宋体" w:hAnsi="宋体" w:eastAsia="宋体" w:cs="宋体"/>
                <w:color w:val="auto"/>
                <w:szCs w:val="21"/>
                <w:lang w:eastAsia="zh-CN"/>
              </w:rPr>
              <w:t xml:space="preserve">最高得</w:t>
            </w:r>
            <w:r>
              <w:rPr>
                <w:rFonts w:hint="eastAsia" w:ascii="宋体" w:hAnsi="宋体" w:eastAsia="宋体" w:cs="宋体"/>
                <w:color w:val="auto"/>
                <w:szCs w:val="21"/>
              </w:rPr>
              <w:t xml:space="preserve">3分。</w:t>
            </w:r>
            <w:r/>
          </w:p>
          <w:p>
            <w:pPr>
              <w:pStyle w:val="841"/>
              <w:ind w:firstLine="48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注：投标时需提供设备购买发票原件扫描件并加盖供应商公章。</w:t>
            </w:r>
            <w:r/>
          </w:p>
        </w:tc>
      </w:tr>
      <w:tr>
        <w:trPr>
          <w:jc w:val="center"/>
          <w:trHeight w:val="1512"/>
        </w:trPr>
        <w:tc>
          <w:tcPr>
            <w:tcW w:w="74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091" w:type="dxa"/>
            <w:vAlign w:val="center"/>
            <w:vMerge w:val="continue"/>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ind w:left="-111" w:right="-107"/>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管理体系认证证书    (6分)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供应商具有有效期内的质量管理体系认证证书、环境管理体系认证证书、职业健康安全管理体系认证证书三大安全管理体系的，每提供一个证书得2，最多得6分。</w:t>
            </w:r>
            <w:r/>
          </w:p>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注：</w:t>
            </w:r>
            <w:r>
              <w:rPr>
                <w:rFonts w:hint="eastAsia" w:ascii="宋体" w:hAnsi="宋体" w:eastAsia="宋体" w:cs="宋体"/>
                <w:color w:val="auto"/>
                <w:szCs w:val="21"/>
                <w:lang w:bidi="ar"/>
              </w:rPr>
              <w:t xml:space="preserve">投标时以证书原件扫描件和官网查询截图加盖投标人公章为依据，否则不得分；证书须在有效期内并处于有效状态，提供证书在全国认证认可信息公共服务平台（http://cx.cnca.cn）的查询结果“有效”的截图或网页扫描页加盖投标人公章。)</w:t>
            </w:r>
            <w:r/>
          </w:p>
        </w:tc>
      </w:tr>
      <w:tr>
        <w:trPr>
          <w:jc w:val="center"/>
          <w:trHeight w:val="1565"/>
        </w:trPr>
        <w:tc>
          <w:tcPr>
            <w:tcW w:w="741" w:type="dxa"/>
            <w:vAlign w:val="center"/>
            <w:textDirection w:val="lrTb"/>
            <w:noWrap w:val="false"/>
          </w:tcPr>
          <w:p>
            <w:pPr>
              <w:jc w:val="center"/>
              <w:spacing w:line="34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4</w:t>
            </w:r>
            <w:r/>
          </w:p>
        </w:tc>
        <w:tc>
          <w:tcPr>
            <w:tcW w:w="109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企业</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业绩</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9分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 </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r>
            <w:r/>
          </w:p>
        </w:tc>
        <w:tc>
          <w:tcPr>
            <w:tcW w:w="1171" w:type="dxa"/>
            <w:vAlign w:val="center"/>
            <w:textDirection w:val="lrTb"/>
            <w:noWrap w:val="false"/>
          </w:tcPr>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企业</w:t>
            </w:r>
            <w:r/>
          </w:p>
          <w:p>
            <w:pPr>
              <w:jc w:val="center"/>
              <w:spacing w:line="340" w:lineRule="exact"/>
              <w:rPr>
                <w:rFonts w:hint="eastAsia" w:ascii="宋体" w:hAnsi="宋体" w:eastAsia="宋体" w:cs="宋体"/>
                <w:color w:val="auto"/>
                <w:szCs w:val="21"/>
              </w:rPr>
            </w:pPr>
            <w:r>
              <w:rPr>
                <w:rFonts w:hint="eastAsia" w:ascii="宋体" w:hAnsi="宋体" w:eastAsia="宋体" w:cs="宋体"/>
                <w:color w:val="auto"/>
                <w:szCs w:val="21"/>
              </w:rPr>
              <w:t xml:space="preserve">业绩     （9分）</w:t>
            </w:r>
            <w:r/>
          </w:p>
        </w:tc>
        <w:tc>
          <w:tcPr>
            <w:tcW w:w="6487" w:type="dxa"/>
            <w:vAlign w:val="center"/>
            <w:textDirection w:val="lrTb"/>
            <w:noWrap w:val="false"/>
          </w:tcPr>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供应商自2021年1月1日以来</w:t>
            </w:r>
            <w:r>
              <w:rPr>
                <w:rFonts w:hint="eastAsia" w:ascii="宋体" w:hAnsi="宋体" w:eastAsia="宋体" w:cs="宋体"/>
                <w:color w:val="auto"/>
                <w:szCs w:val="21"/>
                <w:lang w:val="zh-CN"/>
              </w:rPr>
              <w:t xml:space="preserve">（以合同签订时间为准）</w:t>
            </w:r>
            <w:r>
              <w:rPr>
                <w:rFonts w:hint="eastAsia" w:ascii="宋体" w:hAnsi="宋体" w:eastAsia="宋体" w:cs="宋体"/>
                <w:color w:val="auto"/>
                <w:szCs w:val="21"/>
              </w:rPr>
              <w:t xml:space="preserve">承担过同类道路交通安全设施日常维护维保类业绩（业绩内容</w:t>
            </w:r>
            <w:r>
              <w:rPr>
                <w:rFonts w:hint="eastAsia" w:ascii="宋体" w:hAnsi="宋体" w:eastAsia="宋体" w:cs="宋体"/>
                <w:color w:val="auto"/>
                <w:szCs w:val="21"/>
                <w:lang w:eastAsia="zh-CN"/>
              </w:rPr>
              <w:t xml:space="preserve">至少包含</w:t>
            </w:r>
            <w:r>
              <w:rPr>
                <w:rFonts w:hint="eastAsia" w:ascii="宋体" w:hAnsi="宋体" w:eastAsia="宋体" w:cs="宋体"/>
                <w:color w:val="auto"/>
                <w:szCs w:val="21"/>
              </w:rPr>
              <w:t xml:space="preserve">标志牌、标线、护栏</w:t>
            </w:r>
            <w:r>
              <w:rPr>
                <w:rFonts w:hint="eastAsia" w:ascii="宋体" w:hAnsi="宋体" w:eastAsia="宋体" w:cs="宋体"/>
                <w:color w:val="auto"/>
                <w:szCs w:val="21"/>
                <w:lang w:eastAsia="zh-CN"/>
              </w:rPr>
              <w:t xml:space="preserve">等</w:t>
            </w:r>
            <w:r>
              <w:rPr>
                <w:rFonts w:hint="eastAsia" w:ascii="宋体" w:hAnsi="宋体" w:eastAsia="宋体" w:cs="宋体"/>
                <w:color w:val="auto"/>
                <w:szCs w:val="21"/>
              </w:rPr>
              <w:t xml:space="preserve">设施维护服务），每提供一份得3分，最高得9分。</w:t>
            </w:r>
            <w:r/>
          </w:p>
          <w:p>
            <w:pPr>
              <w:pStyle w:val="841"/>
              <w:ind w:firstLine="420"/>
              <w:spacing w:line="360" w:lineRule="exact"/>
              <w:rPr>
                <w:rFonts w:hint="eastAsia" w:ascii="宋体" w:hAnsi="宋体" w:eastAsia="宋体" w:cs="宋体"/>
                <w:color w:val="auto"/>
                <w:szCs w:val="21"/>
              </w:rPr>
            </w:pPr>
            <w:r>
              <w:rPr>
                <w:rFonts w:hint="eastAsia" w:ascii="宋体" w:hAnsi="宋体" w:eastAsia="宋体" w:cs="宋体"/>
                <w:color w:val="auto"/>
                <w:szCs w:val="21"/>
              </w:rPr>
              <w:t xml:space="preserve">注：投标时需提供中标（成交）通知书、合同扫描件，如提供的材料中未能体现以上要求的相关内容的，须提供能反映相关内容的证明材料原件扫描件加盖投标人公章，不提供或提供的业绩为工程施工类的，则不得分。业绩不是投标供应商承接的，不予认可。同一采购人同一项目多次发包的，其有效投标业绩为1个。</w:t>
            </w:r>
            <w:r/>
          </w:p>
        </w:tc>
      </w:tr>
    </w:tbl>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846"/>
        <w:ind w:firstLine="480"/>
        <w:spacing w:before="120" w:beforeAutospacing="0" w:after="120" w:afterAutospacing="0"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46"/>
        <w:jc w:val="both"/>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846"/>
        <w:jc w:val="center"/>
        <w:keepNext/>
        <w:spacing w:beforeAutospacing="0" w:afterAutospacing="0"/>
        <w:rPr>
          <w:color w:val="auto"/>
        </w:rPr>
      </w:pPr>
      <w:r>
        <w:rPr>
          <w:rFonts w:hint="eastAsia" w:ascii="黑体" w:hAnsi="宋体" w:eastAsia="黑体" w:cs="黑体"/>
          <w:color w:val="auto"/>
          <w:sz w:val="44"/>
          <w:szCs w:val="44"/>
        </w:rPr>
        <w:t xml:space="preserve">第六章  响应文件格式 </w:t>
      </w:r>
      <w:r/>
    </w:p>
    <w:p>
      <w:pPr>
        <w:pStyle w:val="846"/>
        <w:jc w:val="center"/>
        <w:spacing w:beforeAutospacing="0" w:afterAutospacing="0"/>
        <w:rPr>
          <w:color w:val="auto"/>
        </w:rPr>
      </w:pPr>
      <w:r/>
      <w:bookmarkStart w:id="167" w:name="_Toc120614282"/>
      <w:r/>
      <w:bookmarkEnd w:id="167"/>
      <w:r/>
      <w:bookmarkStart w:id="168" w:name="_Toc49090576"/>
      <w:r/>
      <w:bookmarkEnd w:id="168"/>
      <w:r/>
      <w:bookmarkStart w:id="169" w:name="_Hlt26671244"/>
      <w:r/>
      <w:bookmarkStart w:id="170" w:name="_Hlt26955039"/>
      <w:r/>
      <w:bookmarkStart w:id="171" w:name="_Toc26554094"/>
      <w:r>
        <w:rPr>
          <w:rFonts w:hint="eastAsia" w:ascii="宋体" w:hAnsi="宋体" w:eastAsia="宋体" w:cs="宋体"/>
          <w:b/>
          <w:color w:val="auto"/>
          <w:sz w:val="72"/>
          <w:szCs w:val="72"/>
        </w:rPr>
        <w:t xml:space="preserve">响  应  文  件</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ind w:firstLine="1084"/>
        <w:jc w:val="both"/>
        <w:spacing w:beforeAutospacing="0" w:afterAutospacing="0"/>
        <w:rPr>
          <w:color w:val="auto"/>
        </w:rPr>
      </w:pPr>
      <w:r>
        <w:rPr>
          <w:rFonts w:hint="eastAsia" w:ascii="宋体" w:hAnsi="宋体" w:eastAsia="宋体" w:cs="宋体"/>
          <w:b/>
          <w:color w:val="auto"/>
          <w:sz w:val="36"/>
          <w:szCs w:val="36"/>
        </w:rPr>
        <w:t xml:space="preserve">项 目名 称：</w:t>
      </w:r>
      <w:r>
        <w:rPr>
          <w:rFonts w:hint="eastAsia" w:ascii="宋体" w:hAnsi="宋体" w:eastAsia="宋体" w:cs="宋体"/>
          <w:b/>
          <w:color w:val="auto"/>
          <w:sz w:val="36"/>
          <w:szCs w:val="36"/>
          <w:u w:val="single"/>
        </w:rPr>
        <w:t xml:space="preserve">               </w:t>
      </w:r>
      <w:r/>
    </w:p>
    <w:p>
      <w:pPr>
        <w:pStyle w:val="846"/>
        <w:ind w:firstLine="1084"/>
        <w:jc w:val="both"/>
        <w:spacing w:beforeAutospacing="0" w:afterAutospacing="0"/>
        <w:rPr>
          <w:color w:val="auto"/>
        </w:rPr>
      </w:pPr>
      <w:r>
        <w:rPr>
          <w:rFonts w:hint="eastAsia" w:ascii="宋体" w:hAnsi="宋体" w:eastAsia="宋体" w:cs="宋体"/>
          <w:b/>
          <w:color w:val="auto"/>
          <w:sz w:val="36"/>
          <w:szCs w:val="36"/>
        </w:rPr>
        <w:t xml:space="preserve">项 目编 号：</w:t>
      </w:r>
      <w:r>
        <w:rPr>
          <w:rFonts w:hint="eastAsia" w:ascii="宋体" w:hAnsi="宋体" w:eastAsia="宋体" w:cs="宋体"/>
          <w:b/>
          <w:color w:val="auto"/>
          <w:sz w:val="36"/>
          <w:szCs w:val="36"/>
          <w:u w:val="single"/>
        </w:rPr>
        <w:t xml:space="preserve">               </w:t>
      </w:r>
      <w:r/>
    </w:p>
    <w:p>
      <w:pPr>
        <w:pStyle w:val="846"/>
        <w:jc w:val="both"/>
        <w:spacing w:beforeAutospacing="0" w:afterAutospacing="0"/>
        <w:rPr>
          <w:rFonts w:eastAsia="宋体"/>
          <w:color w:val="auto"/>
        </w:rPr>
      </w:pPr>
      <w:r>
        <w:rPr>
          <w:rFonts w:hint="eastAsia" w:ascii="宋体" w:hAnsi="宋体" w:eastAsia="宋体" w:cs="宋体"/>
          <w:b/>
          <w:color w:val="auto"/>
          <w:sz w:val="36"/>
          <w:szCs w:val="36"/>
        </w:rPr>
        <w:t xml:space="preserve">   供应商名称 ：</w:t>
      </w:r>
      <w:r>
        <w:rPr>
          <w:rFonts w:hint="eastAsia" w:ascii="宋体" w:hAnsi="宋体" w:eastAsia="宋体" w:cs="宋体"/>
          <w:b/>
          <w:color w:val="auto"/>
          <w:sz w:val="36"/>
          <w:szCs w:val="36"/>
          <w:u w:val="single"/>
        </w:rPr>
        <w:t xml:space="preserve">（加盖CA电子公章）        </w:t>
      </w:r>
      <w:r/>
    </w:p>
    <w:p>
      <w:pPr>
        <w:pStyle w:val="846"/>
        <w:jc w:val="both"/>
        <w:spacing w:beforeAutospacing="0" w:afterAutospacing="0"/>
        <w:rPr>
          <w:rFonts w:eastAsia="宋体"/>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响应文件目录</w:t>
      </w:r>
      <w:r/>
    </w:p>
    <w:p>
      <w:pPr>
        <w:pStyle w:val="846"/>
        <w:jc w:val="center"/>
        <w:spacing w:beforeAutospacing="0" w:afterAutospacing="0" w:line="0" w:lineRule="atLeast"/>
        <w:rPr>
          <w:color w:val="auto"/>
        </w:rPr>
      </w:pPr>
      <w:r>
        <w:rPr>
          <w:color w:val="auto"/>
        </w:rPr>
        <w:t xml:space="preserve"> </w:t>
      </w:r>
      <w:r/>
    </w:p>
    <w:p>
      <w:pPr>
        <w:pStyle w:val="846"/>
        <w:ind w:left="480"/>
        <w:jc w:val="both"/>
        <w:spacing w:beforeAutospacing="0" w:afterAutospacing="0"/>
        <w:rPr>
          <w:rFonts w:hint="eastAsia" w:asciiTheme="minorEastAsia" w:hAnsiTheme="minorEastAsia" w:cstheme="minorEastAsia"/>
          <w:iCs/>
          <w:color w:val="auto"/>
        </w:rPr>
      </w:pPr>
      <w:r>
        <w:rPr>
          <w:rFonts w:hint="eastAsia" w:asciiTheme="minorEastAsia" w:hAnsiTheme="minorEastAsia" w:cstheme="minorEastAsia"/>
          <w:iCs/>
          <w:color w:val="auto"/>
        </w:rPr>
        <w:t xml:space="preserve">一、法人或者其他组织的营业执照等证明文件，自然人的身份证明</w:t>
      </w:r>
      <w:r/>
    </w:p>
    <w:p>
      <w:pPr>
        <w:pStyle w:val="846"/>
        <w:ind w:left="480"/>
        <w:jc w:val="both"/>
        <w:spacing w:beforeAutospacing="0" w:afterAutospacing="0"/>
        <w:rPr>
          <w:rFonts w:hint="eastAsia" w:asciiTheme="minorEastAsia" w:hAnsiTheme="minorEastAsia" w:cstheme="minorEastAsia"/>
          <w:iCs/>
          <w:color w:val="auto"/>
        </w:rPr>
      </w:pPr>
      <w:r>
        <w:rPr>
          <w:rFonts w:hint="eastAsia" w:asciiTheme="minorEastAsia" w:hAnsiTheme="minorEastAsia" w:cstheme="minorEastAsia"/>
          <w:iCs/>
          <w:color w:val="auto"/>
        </w:rPr>
        <w:t xml:space="preserve">二、上一年度的财务状况报告（至少提供资产负债表、利润表、现金流量表，磋商供应商成立不满一年无需提供）</w:t>
      </w:r>
      <w:r/>
    </w:p>
    <w:p>
      <w:pPr>
        <w:pStyle w:val="846"/>
        <w:ind w:left="480"/>
        <w:jc w:val="both"/>
        <w:spacing w:beforeAutospacing="0" w:afterAutospacing="0"/>
        <w:rPr>
          <w:rFonts w:hint="eastAsia" w:asciiTheme="minorEastAsia" w:hAnsiTheme="minorEastAsia" w:cstheme="minorEastAsia"/>
          <w:iCs/>
          <w:color w:val="auto"/>
        </w:rPr>
      </w:pPr>
      <w:r>
        <w:rPr>
          <w:rFonts w:hint="eastAsia" w:asciiTheme="minorEastAsia" w:hAnsiTheme="minorEastAsia" w:cstheme="minorEastAsia"/>
          <w:iCs/>
          <w:color w:val="auto"/>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46"/>
        <w:ind w:left="480"/>
        <w:jc w:val="both"/>
        <w:spacing w:beforeAutospacing="0" w:afterAutospacing="0"/>
        <w:rPr>
          <w:rFonts w:hint="eastAsia" w:asciiTheme="minorEastAsia" w:hAnsiTheme="minorEastAsia" w:cstheme="minorEastAsia"/>
          <w:iCs/>
          <w:color w:val="auto"/>
        </w:rPr>
      </w:pPr>
      <w:r>
        <w:rPr>
          <w:rFonts w:hint="eastAsia" w:asciiTheme="minorEastAsia" w:hAnsiTheme="minorEastAsia" w:cstheme="minorEastAsia"/>
          <w:iCs/>
          <w:color w:val="auto"/>
        </w:rPr>
        <w:t xml:space="preserve">四、具备履行合同所必需的设备和专业技术能力的书面声明</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五、参加政府采购活动前 3 年内在经营活动中没有重大违法记录的书面声明</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六、特定资格要求的证明文件（如果本项目设置特定资格要求，则需要提供）</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七、法人授权书</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八、磋商响应函</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九、中小企业声明函</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十、残疾人福利性单位声明函</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十一、联合体协议</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十二、分项报价表</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十三、技术要求响应及偏离表</w:t>
      </w:r>
      <w:r/>
    </w:p>
    <w:p>
      <w:pPr>
        <w:pStyle w:val="846"/>
        <w:ind w:firstLine="480"/>
        <w:jc w:val="both"/>
        <w:spacing w:beforeAutospacing="0" w:afterAutospacing="0" w:line="0" w:lineRule="atLeast"/>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十四、商务要求响应及偏离表</w:t>
      </w:r>
      <w:r/>
    </w:p>
    <w:p>
      <w:pPr>
        <w:pStyle w:val="846"/>
        <w:ind w:left="480"/>
        <w:jc w:val="both"/>
        <w:spacing w:beforeAutospacing="0" w:afterAutospacing="0"/>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十五、开标一览表</w:t>
      </w:r>
      <w:r/>
    </w:p>
    <w:p>
      <w:pPr>
        <w:ind w:firstLine="480"/>
        <w:spacing w:before="50" w:after="50"/>
        <w:widowControl/>
        <w:rPr>
          <w:rFonts w:hint="eastAsia" w:asciiTheme="minorEastAsia" w:hAnsiTheme="minorEastAsia" w:cstheme="minorEastAsia"/>
          <w:iCs/>
          <w:color w:val="auto"/>
          <w:sz w:val="24"/>
        </w:rPr>
      </w:pPr>
      <w:r>
        <w:rPr>
          <w:rFonts w:hint="eastAsia" w:asciiTheme="minorEastAsia" w:hAnsiTheme="minorEastAsia" w:cstheme="minorEastAsia"/>
          <w:iCs/>
          <w:color w:val="auto"/>
          <w:sz w:val="24"/>
        </w:rPr>
        <w:t xml:space="preserve">十六、技术方案、服务承诺、培训承诺等</w:t>
      </w:r>
      <w:r/>
    </w:p>
    <w:p>
      <w:pPr>
        <w:pStyle w:val="846"/>
        <w:ind w:firstLine="480"/>
        <w:jc w:val="both"/>
        <w:spacing w:beforeAutospacing="0" w:afterAutospacing="0" w:line="360" w:lineRule="auto"/>
        <w:rPr>
          <w:rFonts w:hint="eastAsia" w:asciiTheme="minorEastAsia" w:hAnsiTheme="minorEastAsia" w:cstheme="minorEastAsia"/>
          <w:iCs/>
          <w:color w:val="auto"/>
        </w:rPr>
      </w:pPr>
      <w:r>
        <w:rPr>
          <w:rFonts w:hint="eastAsia" w:asciiTheme="minorEastAsia" w:hAnsiTheme="minorEastAsia" w:cstheme="minorEastAsia"/>
          <w:iCs/>
          <w:color w:val="auto"/>
        </w:rPr>
        <w:t xml:space="preserve">十七、盐城市</w:t>
      </w:r>
      <w:r>
        <w:rPr>
          <w:rFonts w:hint="eastAsia" w:asciiTheme="minorEastAsia" w:hAnsiTheme="minorEastAsia" w:cstheme="minorEastAsia"/>
          <w:iCs/>
          <w:color w:val="auto"/>
          <w:lang w:eastAsia="zh-CN"/>
        </w:rPr>
        <w:t xml:space="preserve">盐都区</w:t>
      </w:r>
      <w:r>
        <w:rPr>
          <w:rFonts w:hint="eastAsia" w:asciiTheme="minorEastAsia" w:hAnsiTheme="minorEastAsia" w:cstheme="minorEastAsia"/>
          <w:iCs/>
          <w:color w:val="auto"/>
        </w:rPr>
        <w:t xml:space="preserve">政府采购事前信用承诺书</w:t>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t xml:space="preserve"> </w:t>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r>
      <w:r/>
    </w:p>
    <w:p>
      <w:pPr>
        <w:pStyle w:val="846"/>
        <w:ind w:firstLine="480"/>
        <w:jc w:val="both"/>
        <w:spacing w:beforeAutospacing="0" w:afterAutospacing="0" w:line="0" w:lineRule="atLeast"/>
        <w:rPr>
          <w:color w:val="auto"/>
        </w:rPr>
      </w:pPr>
      <w:r>
        <w:rPr>
          <w:color w:val="auto"/>
        </w:rPr>
        <w:t xml:space="preserve"> </w:t>
      </w:r>
      <w:r/>
    </w:p>
    <w:p>
      <w:pPr>
        <w:pStyle w:val="846"/>
        <w:jc w:val="both"/>
        <w:spacing w:beforeAutospacing="0" w:afterAutospacing="0"/>
        <w:rPr>
          <w:color w:val="auto"/>
        </w:rPr>
      </w:pPr>
      <w:r>
        <w:rPr>
          <w:rFonts w:hint="eastAsia" w:ascii="黑体" w:hAnsi="宋体" w:eastAsia="黑体" w:cs="黑体"/>
          <w:i/>
          <w:color w:val="auto"/>
          <w:sz w:val="32"/>
          <w:szCs w:val="32"/>
          <w:u w:val="single"/>
        </w:rPr>
        <w:t xml:space="preserve">一、法人或者其他组织的营业执照等证明文件，自然人的身份证明</w:t>
      </w:r>
      <w:r/>
    </w:p>
    <w:p>
      <w:pPr>
        <w:pStyle w:val="846"/>
        <w:ind w:firstLine="480"/>
        <w:jc w:val="both"/>
        <w:spacing w:beforeAutospacing="0" w:afterAutospacing="0" w:line="0" w:lineRule="atLeast"/>
        <w:rPr>
          <w:color w:val="auto"/>
        </w:rPr>
      </w:pPr>
      <w:r>
        <w:rPr>
          <w:color w:val="auto"/>
        </w:rPr>
        <w:t xml:space="preserve"> </w:t>
      </w:r>
      <w:r/>
    </w:p>
    <w:p>
      <w:pPr>
        <w:pStyle w:val="846"/>
        <w:jc w:val="both"/>
        <w:spacing w:beforeAutospacing="0" w:afterAutospacing="0"/>
        <w:rPr>
          <w:rFonts w:eastAsia="黑体"/>
          <w:color w:val="auto"/>
        </w:rPr>
      </w:pPr>
      <w:r>
        <w:rPr>
          <w:rFonts w:hint="eastAsia" w:ascii="黑体" w:hAnsi="宋体" w:eastAsia="黑体" w:cs="黑体"/>
          <w:i/>
          <w:color w:val="auto"/>
          <w:sz w:val="32"/>
          <w:szCs w:val="32"/>
          <w:u w:val="single"/>
        </w:rPr>
        <w:t xml:space="preserve">二、上一年度的财务状况报告</w:t>
      </w:r>
      <w:r/>
    </w:p>
    <w:p>
      <w:pPr>
        <w:ind w:firstLine="420"/>
        <w:jc w:val="left"/>
        <w:tabs>
          <w:tab w:val="left" w:pos="1331" w:leader="none"/>
        </w:tabs>
        <w:rPr>
          <w:rFonts w:hint="eastAsia" w:ascii="宋体" w:hAnsi="宋体" w:eastAsia="宋体" w:cs="宋体"/>
          <w:iCs/>
          <w:color w:val="auto"/>
          <w:szCs w:val="21"/>
        </w:rPr>
      </w:pPr>
      <w:r>
        <w:rPr>
          <w:rFonts w:hint="eastAsia" w:ascii="宋体" w:hAnsi="宋体" w:eastAsia="宋体" w:cs="宋体"/>
          <w:iCs/>
          <w:color w:val="auto"/>
          <w:szCs w:val="21"/>
        </w:rPr>
        <w:t xml:space="preserve">（至少提供资产负债表、利润表、现金流量表，投标人成立不满一年无需提供）</w:t>
      </w:r>
      <w:r/>
    </w:p>
    <w:p>
      <w:pPr>
        <w:pStyle w:val="846"/>
        <w:ind w:firstLine="480"/>
        <w:jc w:val="both"/>
        <w:spacing w:beforeAutospacing="0" w:afterAutospacing="0" w:line="0" w:lineRule="atLeast"/>
        <w:rPr>
          <w:rFonts w:eastAsia="宋体"/>
          <w:color w:val="auto"/>
          <w:sz w:val="21"/>
          <w:szCs w:val="21"/>
        </w:rPr>
      </w:pPr>
      <w:r>
        <w:rPr>
          <w:rFonts w:eastAsia="宋体"/>
          <w:color w:val="auto"/>
          <w:sz w:val="21"/>
          <w:szCs w:val="21"/>
        </w:rPr>
      </w:r>
      <w:r/>
    </w:p>
    <w:p>
      <w:pPr>
        <w:pStyle w:val="846"/>
        <w:jc w:val="both"/>
        <w:spacing w:beforeAutospacing="0" w:afterAutospacing="0"/>
        <w:rPr>
          <w:color w:val="auto"/>
        </w:rPr>
      </w:pPr>
      <w:r>
        <w:rPr>
          <w:color w:val="auto"/>
        </w:rPr>
        <w:t xml:space="preserve"> </w:t>
      </w:r>
      <w:r/>
    </w:p>
    <w:p>
      <w:pPr>
        <w:pStyle w:val="846"/>
        <w:jc w:val="both"/>
        <w:spacing w:beforeAutospacing="0" w:afterAutospacing="0"/>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r>
      <w:r/>
    </w:p>
    <w:p>
      <w:pPr>
        <w:pStyle w:val="846"/>
        <w:jc w:val="both"/>
        <w:spacing w:beforeAutospacing="0" w:afterAutospacing="0"/>
        <w:rPr>
          <w:color w:val="auto"/>
        </w:rPr>
      </w:pPr>
      <w:r>
        <w:rPr>
          <w:rFonts w:hint="eastAsia" w:ascii="黑体" w:hAnsi="宋体" w:eastAsia="黑体" w:cs="黑体"/>
          <w:i/>
          <w:color w:val="auto"/>
          <w:sz w:val="32"/>
          <w:szCs w:val="32"/>
          <w:u w:val="single"/>
          <w:lang w:eastAsia="zh-CN"/>
        </w:rPr>
        <w:t xml:space="preserve">三</w:t>
      </w:r>
      <w:r>
        <w:rPr>
          <w:rFonts w:hint="eastAsia" w:ascii="黑体" w:hAnsi="宋体" w:eastAsia="黑体" w:cs="黑体"/>
          <w:i/>
          <w:color w:val="auto"/>
          <w:sz w:val="32"/>
          <w:szCs w:val="32"/>
          <w:u w:val="single"/>
        </w:rPr>
        <w:t xml:space="preserve">、依法缴纳税收和社会保障资金的相关材料</w:t>
      </w:r>
      <w:r/>
    </w:p>
    <w:p>
      <w:pPr>
        <w:pStyle w:val="846"/>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提供提交响应文件截止时间前一年内至少一个月依法缴纳税收及缴纳社会保障资金的证明材料。供应商依法享受缓缴、免缴税收、社会保障资金的提供证明材料。</w:t>
      </w:r>
      <w:r/>
    </w:p>
    <w:p>
      <w:pPr>
        <w:pStyle w:val="846"/>
        <w:jc w:val="both"/>
        <w:spacing w:beforeAutospacing="0" w:afterAutospacing="0"/>
        <w:rPr>
          <w:color w:val="auto"/>
        </w:rPr>
      </w:pPr>
      <w:r>
        <w:rPr>
          <w:rFonts w:hint="eastAsia" w:ascii="黑体" w:hAnsi="宋体" w:eastAsia="黑体" w:cs="黑体"/>
          <w:i/>
          <w:color w:val="auto"/>
          <w:sz w:val="32"/>
          <w:szCs w:val="32"/>
          <w:u w:val="single"/>
          <w:lang w:eastAsia="zh-CN"/>
        </w:rPr>
        <w:t xml:space="preserve">四</w:t>
      </w:r>
      <w:r>
        <w:rPr>
          <w:rFonts w:hint="eastAsia" w:ascii="黑体" w:hAnsi="宋体" w:eastAsia="黑体" w:cs="黑体"/>
          <w:i/>
          <w:color w:val="auto"/>
          <w:sz w:val="32"/>
          <w:szCs w:val="32"/>
          <w:u w:val="single"/>
        </w:rPr>
        <w:t xml:space="preserve">、具备履行合同所必需的设备和专业技术能力的书面声明</w:t>
      </w:r>
      <w:r/>
    </w:p>
    <w:p>
      <w:pPr>
        <w:pStyle w:val="846"/>
        <w:ind w:firstLine="492"/>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我单位郑重声明：我单位具备履行本项采购合同所必需的设备和专业技术能力，为履行本项采购合同我公司具备如下主要设备和主要专业技术能力：</w:t>
      </w:r>
      <w:r/>
    </w:p>
    <w:p>
      <w:pPr>
        <w:pStyle w:val="846"/>
        <w:ind w:firstLine="492"/>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主要设备有：</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主要专业技术能力有：</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846"/>
        <w:jc w:val="both"/>
        <w:spacing w:beforeAutospacing="0" w:afterAutospacing="0" w:line="360" w:lineRule="auto"/>
        <w:rPr>
          <w:color w:val="auto"/>
        </w:rPr>
      </w:pPr>
      <w:r>
        <w:rPr>
          <w:rFonts w:hint="eastAsia" w:ascii="宋体" w:hAnsi="宋体" w:eastAsia="宋体" w:cs="宋体"/>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846"/>
        <w:jc w:val="center"/>
        <w:spacing w:beforeAutospacing="0" w:afterAutospacing="0" w:line="0" w:lineRule="atLeast"/>
        <w:rPr>
          <w:color w:val="auto"/>
        </w:rPr>
      </w:pPr>
      <w:r>
        <w:rPr>
          <w:rFonts w:hint="eastAsia" w:ascii="宋体" w:hAnsi="宋体" w:eastAsia="宋体" w:cs="宋体"/>
          <w:b/>
          <w:color w:val="auto"/>
          <w:sz w:val="44"/>
          <w:szCs w:val="44"/>
        </w:rPr>
        <w:t xml:space="preserve">声  明</w:t>
      </w:r>
      <w:r/>
    </w:p>
    <w:p>
      <w:pPr>
        <w:pStyle w:val="846"/>
        <w:jc w:val="both"/>
        <w:spacing w:beforeAutospacing="0" w:afterAutospacing="0" w:line="360" w:lineRule="auto"/>
        <w:rPr>
          <w:color w:val="auto"/>
          <w:sz w:val="21"/>
          <w:szCs w:val="21"/>
        </w:rPr>
      </w:pPr>
      <w:r>
        <w:rPr>
          <w:rFonts w:hint="eastAsia" w:ascii="宋体" w:hAnsi="宋体" w:eastAsia="宋体" w:cs="宋体"/>
          <w:b/>
          <w:color w:val="auto"/>
        </w:rPr>
        <w:t xml:space="preserve">   </w:t>
      </w:r>
      <w:r>
        <w:rPr>
          <w:rFonts w:hint="eastAsia" w:ascii="宋体" w:hAnsi="宋体" w:eastAsia="宋体" w:cs="宋体"/>
          <w:b/>
          <w:color w:val="auto"/>
          <w:sz w:val="21"/>
          <w:szCs w:val="21"/>
        </w:rPr>
        <w:t xml:space="preserve"> </w:t>
      </w:r>
      <w:r>
        <w:rPr>
          <w:rFonts w:hint="eastAsia" w:ascii="宋体" w:hAnsi="宋体" w:eastAsia="宋体" w:cs="宋体"/>
          <w:color w:val="auto"/>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846"/>
        <w:jc w:val="both"/>
        <w:spacing w:beforeAutospacing="0" w:afterAutospacing="0" w:line="360" w:lineRule="auto"/>
        <w:rPr>
          <w:color w:val="auto"/>
          <w:sz w:val="21"/>
          <w:szCs w:val="21"/>
        </w:rPr>
      </w:pPr>
      <w:r>
        <w:rPr>
          <w:rFonts w:hint="eastAsia" w:ascii="宋体" w:hAnsi="宋体" w:eastAsia="宋体" w:cs="宋体"/>
          <w:color w:val="auto"/>
        </w:rPr>
        <w:t xml:space="preserve">  </w:t>
      </w:r>
      <w:r>
        <w:rPr>
          <w:rFonts w:hint="eastAsia" w:ascii="宋体" w:hAnsi="宋体" w:eastAsia="宋体" w:cs="宋体"/>
          <w:color w:val="auto"/>
          <w:sz w:val="21"/>
          <w:szCs w:val="21"/>
        </w:rPr>
        <w:t xml:space="preserve"> 如果本项目申请人的特定资格要求中要求提供的，必须提供。</w:t>
      </w:r>
      <w:r/>
    </w:p>
    <w:p>
      <w:pPr>
        <w:pStyle w:val="846"/>
        <w:jc w:val="both"/>
        <w:spacing w:beforeAutospacing="0" w:afterAutospacing="0"/>
        <w:rPr>
          <w:rFonts w:hint="eastAsia" w:ascii="黑体" w:hAnsi="宋体" w:eastAsia="黑体" w:cs="黑体"/>
          <w:i/>
          <w:color w:val="auto"/>
          <w:sz w:val="32"/>
          <w:szCs w:val="32"/>
          <w:u w:val="single"/>
        </w:rPr>
      </w:pPr>
      <w:r/>
      <w:bookmarkStart w:id="172" w:name="_Toc120614284"/>
      <w:r/>
      <w:r/>
    </w:p>
    <w:p>
      <w:pPr>
        <w:pStyle w:val="846"/>
        <w:jc w:val="center"/>
        <w:spacing w:beforeAutospacing="0" w:afterAutospacing="0"/>
        <w:rPr>
          <w:color w:val="auto"/>
        </w:rPr>
      </w:pPr>
      <w:r>
        <w:rPr>
          <w:rFonts w:hint="eastAsia" w:ascii="黑体" w:hAnsi="宋体" w:eastAsia="黑体" w:cs="黑体"/>
          <w:i/>
          <w:color w:val="auto"/>
          <w:sz w:val="32"/>
          <w:szCs w:val="32"/>
          <w:u w:val="single"/>
        </w:rPr>
        <w:t xml:space="preserve">七、法人授权书</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本授权书声明：____________（供应商名称）授权________________（被授权人的姓名）为我方就JSZC-</w:t>
      </w:r>
      <w:r>
        <w:rPr>
          <w:rFonts w:ascii="Times New Roman" w:hAnsi="Times New Roman"/>
          <w:color w:val="auto"/>
          <w:sz w:val="21"/>
          <w:szCs w:val="21"/>
          <w:u w:val="single"/>
        </w:rPr>
        <w:t xml:space="preserve">        </w:t>
      </w:r>
      <w:r>
        <w:rPr>
          <w:rFonts w:ascii="Times New Roman" w:hAnsi="Times New Roman"/>
          <w:color w:val="auto"/>
          <w:sz w:val="21"/>
          <w:szCs w:val="21"/>
        </w:rPr>
        <w:t xml:space="preserve">号项目采购活动的合法代理人，以本单位名义全权处理一切与该项目采购有关的事务。</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本授权书于______年____月____日起生效，特此声明。</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被授权人身份证号码：</w:t>
      </w:r>
      <w:r>
        <w:rPr>
          <w:rFonts w:ascii="Times New Roman" w:hAnsi="Times New Roman"/>
          <w:color w:val="auto"/>
          <w:sz w:val="21"/>
          <w:szCs w:val="21"/>
          <w:u w:val="single"/>
        </w:rPr>
        <w:t xml:space="preserve">                              </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被授权人联系电话：（手机）</w:t>
      </w:r>
      <w:r>
        <w:rPr>
          <w:rFonts w:ascii="Times New Roman" w:hAnsi="Times New Roman"/>
          <w:color w:val="auto"/>
          <w:sz w:val="21"/>
          <w:szCs w:val="21"/>
          <w:u w:val="single"/>
        </w:rPr>
        <w:t xml:space="preserve">                          </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授权单位名称：</w:t>
      </w:r>
      <w:r>
        <w:rPr>
          <w:rFonts w:ascii="Times New Roman" w:hAnsi="Times New Roman"/>
          <w:color w:val="auto"/>
          <w:sz w:val="21"/>
          <w:szCs w:val="21"/>
          <w:u w:val="single"/>
        </w:rPr>
        <w:t xml:space="preserve">（加盖CA电子公章）</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单位地址：</w:t>
      </w:r>
      <w:r>
        <w:rPr>
          <w:rFonts w:ascii="Times New Roman" w:hAnsi="Times New Roman"/>
          <w:color w:val="auto"/>
          <w:sz w:val="21"/>
          <w:szCs w:val="21"/>
          <w:u w:val="single"/>
        </w:rPr>
        <w:t xml:space="preserve">                                         </w:t>
      </w:r>
      <w:r/>
    </w:p>
    <w:p>
      <w:pPr>
        <w:pStyle w:val="846"/>
        <w:ind w:firstLine="480"/>
        <w:jc w:val="both"/>
        <w:spacing w:beforeAutospacing="0" w:afterAutospacing="0" w:line="360" w:lineRule="auto"/>
        <w:tabs>
          <w:tab w:val="left" w:pos="360" w:leader="none"/>
        </w:tabs>
        <w:rPr>
          <w:color w:val="auto"/>
          <w:sz w:val="21"/>
          <w:szCs w:val="21"/>
        </w:rPr>
      </w:pPr>
      <w:r>
        <w:rPr>
          <w:rFonts w:ascii="Times New Roman" w:hAnsi="Times New Roman"/>
          <w:color w:val="auto"/>
          <w:sz w:val="21"/>
          <w:szCs w:val="21"/>
        </w:rPr>
        <w:t xml:space="preserve">日期：</w:t>
      </w:r>
      <w:bookmarkStart w:id="173" w:name="_Hlt26671380"/>
      <w:r/>
      <w:bookmarkStart w:id="174" w:name="_Hlt26955070"/>
      <w:r/>
      <w:bookmarkStart w:id="175" w:name="_格式3__银行出具的资信证明"/>
      <w:r>
        <w:rPr>
          <w:rFonts w:ascii="Times New Roman" w:hAnsi="Times New Roman"/>
          <w:color w:val="auto"/>
          <w:sz w:val="21"/>
          <w:szCs w:val="21"/>
          <w:u w:val="single"/>
        </w:rPr>
        <w:t xml:space="preserve">                                         </w:t>
      </w:r>
      <w:r/>
    </w:p>
    <w:p>
      <w:pPr>
        <w:pStyle w:val="846"/>
        <w:jc w:val="both"/>
        <w:spacing w:beforeAutospacing="0" w:afterAutospacing="0"/>
        <w:tabs>
          <w:tab w:val="left" w:pos="360" w:leader="none"/>
        </w:tabs>
        <w:rPr>
          <w:color w:val="auto"/>
        </w:rPr>
      </w:pPr>
      <w:r>
        <w:rPr>
          <w:color w:val="auto"/>
        </w:rPr>
        <w:t xml:space="preserve"> </w:t>
      </w:r>
      <w:r/>
    </w:p>
    <w:p>
      <w:pPr>
        <w:pStyle w:val="846"/>
        <w:ind w:firstLine="480"/>
        <w:jc w:val="both"/>
        <w:spacing w:beforeAutospacing="0" w:afterAutospacing="0"/>
        <w:tabs>
          <w:tab w:val="left" w:pos="360" w:leader="none"/>
        </w:tabs>
        <w:rPr>
          <w:color w:val="auto"/>
        </w:rPr>
      </w:pPr>
      <w:r>
        <w:rPr>
          <w:color w:val="auto"/>
        </w:rPr>
        <w:t xml:space="preserve"> </w:t>
      </w:r>
      <w:r/>
    </w:p>
    <w:p>
      <w:pPr>
        <w:pStyle w:val="846"/>
        <w:ind w:firstLine="420"/>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ind w:firstLine="3390"/>
        <w:jc w:val="both"/>
        <w:keepLines/>
        <w:keepNext/>
        <w:spacing w:before="260" w:beforeAutospacing="0" w:after="260" w:afterAutospacing="0" w:line="415" w:lineRule="auto"/>
        <w:rPr>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i/>
          <w:color w:val="auto"/>
          <w:sz w:val="32"/>
          <w:szCs w:val="32"/>
          <w:u w:val="single"/>
        </w:rPr>
        <w:t xml:space="preserve">八、磋商响应函</w:t>
      </w:r>
      <w:r/>
    </w:p>
    <w:p>
      <w:pPr>
        <w:pStyle w:val="846"/>
        <w:spacing w:beforeAutospacing="0" w:afterAutospacing="0" w:line="360" w:lineRule="auto"/>
        <w:rPr>
          <w:rFonts w:eastAsia="宋体"/>
          <w:color w:val="auto"/>
          <w:sz w:val="21"/>
          <w:szCs w:val="21"/>
        </w:rPr>
      </w:pPr>
      <w:r>
        <w:rPr>
          <w:rFonts w:hint="eastAsia" w:ascii="宋体" w:hAnsi="宋体" w:eastAsia="宋体" w:cs="宋体"/>
          <w:color w:val="auto"/>
          <w:sz w:val="21"/>
          <w:szCs w:val="21"/>
        </w:rPr>
        <w:t xml:space="preserve">致：采购人</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根据贵方的JSZC-320900-***</w:t>
      </w:r>
      <w:r>
        <w:rPr>
          <w:rFonts w:hint="eastAsia" w:ascii="宋体" w:hAnsi="宋体" w:eastAsia="宋体" w:cs="宋体"/>
          <w:b/>
          <w:color w:val="auto"/>
          <w:sz w:val="21"/>
          <w:szCs w:val="21"/>
          <w:u w:val="single"/>
        </w:rPr>
        <w:t xml:space="preserve">    </w:t>
      </w:r>
      <w:r>
        <w:rPr>
          <w:rFonts w:hint="eastAsia" w:ascii="宋体" w:hAnsi="宋体" w:eastAsia="宋体" w:cs="宋体"/>
          <w:color w:val="auto"/>
          <w:sz w:val="21"/>
          <w:szCs w:val="21"/>
        </w:rPr>
        <w:t xml:space="preserve">号磋商文件，正式授权下述签字人______(姓名)代表我方______________（供应商的名称），全权处理本次项目磋商的有关事宜。</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据此函，__________签字人兹宣布同意如下：</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1.按磋商文件规定的各项要求，向买方提供所需货物、服务（包含与货物相关的服务及与服务相关的货物）。</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2.我们完全理解贵方不一定将合同授予最低报价的供应商。</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3.我们已详细审核全部磋商文件及其有效补充文件，我们知道必须放弃提出含糊不清或误解问题的权利。</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4.我们同意从规定的开标日期起遵循本响应文件，并在规定的磋商有效期期满之前均具有约束力。</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5.同意向贵方提供贵方可能另外要求的与磋商有关的任何证据或资料，并保证我方已提供和将要提供的文件是真实的、准确的。</w:t>
      </w:r>
      <w:r/>
    </w:p>
    <w:p>
      <w:pPr>
        <w:pStyle w:val="846"/>
        <w:ind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6.一旦我方成交,我方将根据磋商文件的规定，严格履行合同的责任和义务,并保证在磋商文件规定的时间完成项目，交付买方验收、使用。</w:t>
      </w:r>
      <w:r/>
    </w:p>
    <w:p>
      <w:pPr>
        <w:pStyle w:val="846"/>
        <w:ind w:left="425"/>
        <w:spacing w:beforeAutospacing="0" w:afterAutospacing="0" w:line="360" w:lineRule="auto"/>
        <w:rPr>
          <w:color w:val="auto"/>
          <w:sz w:val="21"/>
          <w:szCs w:val="21"/>
        </w:rPr>
      </w:pPr>
      <w:r>
        <w:rPr>
          <w:rFonts w:hint="eastAsia" w:ascii="宋体" w:hAnsi="宋体" w:eastAsia="宋体" w:cs="宋体"/>
          <w:color w:val="auto"/>
          <w:sz w:val="21"/>
          <w:szCs w:val="21"/>
        </w:rPr>
        <w:t xml:space="preserve">7.我方与本磋商有关的正式通讯地址为：</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地          址：</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邮          编：</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电          话：</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传          真：</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供应商开户行：</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账          号： </w:t>
      </w:r>
      <w:r/>
    </w:p>
    <w:p>
      <w:pPr>
        <w:pStyle w:val="846"/>
        <w:ind w:left="420" w:firstLine="480"/>
        <w:spacing w:beforeAutospacing="0" w:afterAutospacing="0" w:line="360" w:lineRule="auto"/>
        <w:rPr>
          <w:color w:val="auto"/>
          <w:sz w:val="21"/>
          <w:szCs w:val="21"/>
        </w:rPr>
      </w:pPr>
      <w:r>
        <w:rPr>
          <w:rFonts w:hint="eastAsia" w:ascii="宋体" w:hAnsi="宋体" w:eastAsia="宋体" w:cs="宋体"/>
          <w:color w:val="auto"/>
          <w:sz w:val="21"/>
          <w:szCs w:val="21"/>
        </w:rPr>
        <w:t xml:space="preserve">日           期：________年____月____日</w:t>
      </w:r>
      <w:r/>
    </w:p>
    <w:p>
      <w:pPr>
        <w:pStyle w:val="846"/>
        <w:ind w:firstLine="240"/>
        <w:jc w:val="center"/>
        <w:spacing w:beforeAutospacing="0" w:afterAutospacing="0" w:line="360" w:lineRule="auto"/>
        <w:rPr>
          <w:color w:val="auto"/>
        </w:rPr>
      </w:pPr>
      <w:r>
        <w:rPr>
          <w:color w:val="auto"/>
        </w:rPr>
        <w:t xml:space="preserve"> </w:t>
      </w:r>
      <w:r/>
    </w:p>
    <w:p>
      <w:pPr>
        <w:pStyle w:val="846"/>
        <w:ind w:firstLine="240"/>
        <w:jc w:val="center"/>
        <w:spacing w:beforeAutospacing="0" w:afterAutospacing="0" w:line="360" w:lineRule="auto"/>
        <w:rPr>
          <w:color w:val="auto"/>
        </w:rPr>
      </w:pPr>
      <w:r>
        <w:rPr>
          <w:color w:val="auto"/>
        </w:rPr>
      </w:r>
      <w:r/>
    </w:p>
    <w:p>
      <w:pPr>
        <w:pStyle w:val="846"/>
        <w:ind w:firstLine="240"/>
        <w:jc w:val="center"/>
        <w:spacing w:beforeAutospacing="0" w:afterAutospacing="0" w:line="360" w:lineRule="auto"/>
        <w:rPr>
          <w:color w:val="auto"/>
        </w:rPr>
      </w:pPr>
      <w:r>
        <w:rPr>
          <w:color w:val="auto"/>
        </w:rPr>
      </w:r>
      <w:r/>
    </w:p>
    <w:p>
      <w:pPr>
        <w:pStyle w:val="846"/>
        <w:jc w:val="both"/>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highlight w:val="yellow"/>
        </w:rPr>
      </w:pPr>
      <w:r>
        <w:rPr>
          <w:color w:val="auto"/>
          <w:highlight w:val="none"/>
        </w:rPr>
        <w:t xml:space="preserve"> </w:t>
      </w:r>
      <w:r>
        <w:rPr>
          <w:rFonts w:hint="eastAsia" w:ascii="黑体" w:hAnsi="宋体" w:eastAsia="黑体" w:cs="黑体"/>
          <w:b/>
          <w:color w:val="auto"/>
          <w:sz w:val="32"/>
          <w:szCs w:val="32"/>
          <w:highlight w:val="none"/>
        </w:rPr>
        <w:t xml:space="preserve">九、中小企业声明函（</w:t>
      </w:r>
      <w:r>
        <w:rPr>
          <w:rFonts w:hint="eastAsia" w:ascii="黑体" w:hAnsi="宋体" w:eastAsia="黑体" w:cs="黑体"/>
          <w:b/>
          <w:color w:val="auto"/>
          <w:sz w:val="32"/>
          <w:szCs w:val="32"/>
          <w:highlight w:val="none"/>
          <w:lang w:eastAsia="zh-CN"/>
        </w:rPr>
        <w:t xml:space="preserve">工程</w:t>
      </w:r>
      <w:r>
        <w:rPr>
          <w:rFonts w:hint="eastAsia" w:ascii="黑体" w:hAnsi="宋体" w:eastAsia="黑体" w:cs="黑体"/>
          <w:b/>
          <w:color w:val="auto"/>
          <w:sz w:val="32"/>
          <w:szCs w:val="32"/>
          <w:highlight w:val="none"/>
        </w:rPr>
        <w:t xml:space="preserve">）</w:t>
      </w:r>
      <w:r/>
    </w:p>
    <w:p>
      <w:pPr>
        <w:ind w:firstLine="480"/>
        <w:spacing w:line="500" w:lineRule="exact"/>
        <w:rPr>
          <w:color w:val="auto"/>
          <w:szCs w:val="21"/>
        </w:rPr>
      </w:pPr>
      <w:r>
        <w:rPr>
          <w:rFonts w:hint="eastAsia"/>
          <w:color w:val="auto"/>
          <w:szCs w:val="21"/>
        </w:rPr>
        <w:t xml:space="preserve">本公司（联合体）郑重声明，根据《政府采购促进中小企业发展管理办法》（财库﹝2020﹞46 号）的规定，本公司（联合体）参加</w:t>
      </w:r>
      <w:r>
        <w:rPr>
          <w:rFonts w:hint="eastAsia"/>
          <w:i/>
          <w:iCs/>
          <w:color w:val="auto"/>
          <w:szCs w:val="21"/>
          <w:u w:val="single"/>
        </w:rPr>
        <w:t xml:space="preserve">（单位名称）</w:t>
      </w:r>
      <w:r>
        <w:rPr>
          <w:rFonts w:hint="eastAsia"/>
          <w:color w:val="auto"/>
          <w:szCs w:val="21"/>
        </w:rPr>
        <w:t xml:space="preserve">采购编号为</w:t>
      </w:r>
      <w:r>
        <w:rPr>
          <w:rFonts w:hint="eastAsia"/>
          <w:color w:val="auto"/>
          <w:szCs w:val="21"/>
          <w:u w:val="single"/>
        </w:rPr>
        <w:t xml:space="preserve">     </w:t>
      </w:r>
      <w:r>
        <w:rPr>
          <w:rFonts w:hint="eastAsia"/>
          <w:color w:val="auto"/>
          <w:szCs w:val="21"/>
        </w:rPr>
        <w:t xml:space="preserve">的</w:t>
      </w:r>
      <w:r>
        <w:rPr>
          <w:rFonts w:hint="eastAsia"/>
          <w:i/>
          <w:iCs/>
          <w:color w:val="auto"/>
          <w:szCs w:val="21"/>
          <w:u w:val="single"/>
        </w:rPr>
        <w:t xml:space="preserve">（项目名称）</w:t>
      </w:r>
      <w:r>
        <w:rPr>
          <w:rFonts w:hint="eastAsia"/>
          <w:color w:val="auto"/>
          <w:szCs w:val="21"/>
        </w:rPr>
        <w:t xml:space="preserve">的采购活动，</w:t>
      </w:r>
      <w:r>
        <w:rPr>
          <w:rFonts w:hint="eastAsia"/>
          <w:color w:val="auto"/>
          <w:szCs w:val="21"/>
          <w:lang w:eastAsia="zh-CN"/>
        </w:rPr>
        <w:t xml:space="preserve">工程</w:t>
      </w:r>
      <w:r>
        <w:rPr>
          <w:rFonts w:hint="eastAsia"/>
          <w:color w:val="auto"/>
          <w:szCs w:val="21"/>
        </w:rPr>
        <w:t xml:space="preserve">全部由符合政策要求的中小企业承接。相关企业（含联合体中的中小企业、签订分包意向协议的中小企业）的具体情况如下：</w:t>
      </w:r>
      <w:r/>
    </w:p>
    <w:p>
      <w:pPr>
        <w:numPr>
          <w:ilvl w:val="0"/>
          <w:numId w:val="2"/>
        </w:numPr>
        <w:ind w:firstLine="480"/>
        <w:spacing w:line="500" w:lineRule="exact"/>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（磋商文件中明确的所属行业）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w:t>
      </w:r>
      <w:r>
        <w:rPr>
          <w:rFonts w:hint="eastAsia"/>
          <w:color w:val="auto"/>
          <w:szCs w:val="21"/>
          <w:u w:val="single"/>
        </w:rPr>
        <w:t xml:space="preserve">    </w:t>
      </w:r>
      <w:r>
        <w:rPr>
          <w:rFonts w:hint="eastAsia"/>
          <w:color w:val="auto"/>
          <w:szCs w:val="21"/>
        </w:rPr>
        <w:t xml:space="preserve">人，营业收入为</w:t>
      </w:r>
      <w:r>
        <w:rPr>
          <w:rFonts w:hint="eastAsia"/>
          <w:color w:val="auto"/>
          <w:szCs w:val="21"/>
          <w:u w:val="single"/>
        </w:rPr>
        <w:t xml:space="preserve">    </w:t>
      </w:r>
      <w:r>
        <w:rPr>
          <w:rFonts w:hint="eastAsia"/>
          <w:color w:val="auto"/>
          <w:szCs w:val="21"/>
        </w:rPr>
        <w:t xml:space="preserve">万元，资产总额为</w:t>
      </w:r>
      <w:r>
        <w:rPr>
          <w:rFonts w:hint="eastAsia"/>
          <w:color w:val="auto"/>
          <w:szCs w:val="21"/>
          <w:u w:val="single"/>
        </w:rPr>
        <w:t xml:space="preserve">    </w:t>
      </w:r>
      <w:r>
        <w:rPr>
          <w:rFonts w:hint="eastAsia"/>
          <w:color w:val="auto"/>
          <w:szCs w:val="21"/>
        </w:rPr>
        <w:t xml:space="preserve">万元，属于（</w:t>
      </w:r>
      <w:r>
        <w:rPr>
          <w:rFonts w:hint="eastAsia"/>
          <w:i/>
          <w:iCs/>
          <w:color w:val="auto"/>
          <w:szCs w:val="21"/>
          <w:u w:val="single"/>
        </w:rPr>
        <w:t xml:space="preserve">中型企业、小型企业、微型企业</w:t>
      </w:r>
      <w:r>
        <w:rPr>
          <w:rFonts w:hint="eastAsia"/>
          <w:color w:val="auto"/>
          <w:szCs w:val="21"/>
        </w:rPr>
        <w:t xml:space="preserve">）；</w:t>
      </w:r>
      <w:r/>
    </w:p>
    <w:p>
      <w:pPr>
        <w:numPr>
          <w:ilvl w:val="0"/>
          <w:numId w:val="2"/>
        </w:numPr>
        <w:ind w:firstLine="480"/>
        <w:spacing w:line="500" w:lineRule="exact"/>
        <w:rPr>
          <w:color w:val="auto"/>
          <w:szCs w:val="21"/>
        </w:rPr>
      </w:pPr>
      <w:r>
        <w:rPr>
          <w:rFonts w:hint="eastAsia"/>
          <w:i/>
          <w:iCs/>
          <w:color w:val="auto"/>
          <w:szCs w:val="21"/>
          <w:u w:val="single"/>
        </w:rPr>
        <w:t xml:space="preserve">（标的名称）</w:t>
      </w:r>
      <w:r>
        <w:rPr>
          <w:rFonts w:hint="eastAsia"/>
          <w:color w:val="auto"/>
          <w:szCs w:val="21"/>
        </w:rPr>
        <w:t xml:space="preserve"> ，属于</w:t>
      </w:r>
      <w:r>
        <w:rPr>
          <w:rFonts w:hint="eastAsia"/>
          <w:i/>
          <w:iCs/>
          <w:color w:val="auto"/>
          <w:szCs w:val="21"/>
          <w:u w:val="single"/>
        </w:rPr>
        <w:t xml:space="preserve">（磋商文件中明确的所属行业）</w:t>
      </w:r>
      <w:r>
        <w:rPr>
          <w:rFonts w:hint="eastAsia"/>
          <w:color w:val="auto"/>
          <w:szCs w:val="21"/>
        </w:rPr>
        <w:t xml:space="preserve">；承建（承接）企业为</w:t>
      </w:r>
      <w:r>
        <w:rPr>
          <w:rFonts w:hint="eastAsia"/>
          <w:i/>
          <w:iCs/>
          <w:color w:val="auto"/>
          <w:szCs w:val="21"/>
          <w:u w:val="single"/>
        </w:rPr>
        <w:t xml:space="preserve">（企业名称）</w:t>
      </w:r>
      <w:r>
        <w:rPr>
          <w:rFonts w:hint="eastAsia"/>
          <w:color w:val="auto"/>
          <w:szCs w:val="21"/>
        </w:rPr>
        <w:t xml:space="preserve">，从业人员</w:t>
      </w:r>
      <w:r>
        <w:rPr>
          <w:rFonts w:hint="eastAsia"/>
          <w:color w:val="auto"/>
          <w:szCs w:val="21"/>
          <w:u w:val="single"/>
        </w:rPr>
        <w:t xml:space="preserve">    </w:t>
      </w:r>
      <w:r>
        <w:rPr>
          <w:rFonts w:hint="eastAsia"/>
          <w:color w:val="auto"/>
          <w:szCs w:val="21"/>
        </w:rPr>
        <w:t xml:space="preserve">人，营业收入为</w:t>
      </w:r>
      <w:r>
        <w:rPr>
          <w:rFonts w:hint="eastAsia"/>
          <w:color w:val="auto"/>
          <w:szCs w:val="21"/>
          <w:u w:val="single"/>
        </w:rPr>
        <w:t xml:space="preserve">    </w:t>
      </w:r>
      <w:r>
        <w:rPr>
          <w:rFonts w:hint="eastAsia"/>
          <w:color w:val="auto"/>
          <w:szCs w:val="21"/>
        </w:rPr>
        <w:t xml:space="preserve">万元，资产总额为</w:t>
      </w:r>
      <w:r>
        <w:rPr>
          <w:rFonts w:hint="eastAsia"/>
          <w:color w:val="auto"/>
          <w:szCs w:val="21"/>
          <w:u w:val="single"/>
        </w:rPr>
        <w:t xml:space="preserve">    </w:t>
      </w:r>
      <w:r>
        <w:rPr>
          <w:rFonts w:hint="eastAsia"/>
          <w:color w:val="auto"/>
          <w:szCs w:val="21"/>
        </w:rPr>
        <w:t xml:space="preserve">万元，属于</w:t>
      </w:r>
      <w:r>
        <w:rPr>
          <w:rFonts w:hint="eastAsia"/>
          <w:i/>
          <w:iCs/>
          <w:color w:val="auto"/>
          <w:szCs w:val="21"/>
          <w:u w:val="single"/>
        </w:rPr>
        <w:t xml:space="preserve">（中型企业、小型企业、微型企业）</w:t>
      </w:r>
      <w:r>
        <w:rPr>
          <w:rFonts w:hint="eastAsia"/>
          <w:color w:val="auto"/>
          <w:szCs w:val="21"/>
        </w:rPr>
        <w:t xml:space="preserve">；</w:t>
      </w:r>
      <w:r/>
    </w:p>
    <w:p>
      <w:pPr>
        <w:ind w:firstLine="420"/>
        <w:spacing w:line="500" w:lineRule="exact"/>
        <w:rPr>
          <w:color w:val="auto"/>
          <w:szCs w:val="21"/>
        </w:rPr>
      </w:pPr>
      <w:r>
        <w:rPr>
          <w:rFonts w:hint="eastAsia"/>
          <w:color w:val="auto"/>
          <w:szCs w:val="21"/>
        </w:rPr>
        <w:t xml:space="preserve">……</w:t>
      </w:r>
      <w:r/>
    </w:p>
    <w:p>
      <w:pPr>
        <w:ind w:firstLine="420"/>
        <w:spacing w:line="500" w:lineRule="exact"/>
        <w:rPr>
          <w:color w:val="auto"/>
          <w:szCs w:val="21"/>
        </w:rPr>
      </w:pPr>
      <w:r>
        <w:rPr>
          <w:rFonts w:hint="eastAsia"/>
          <w:color w:val="auto"/>
          <w:szCs w:val="21"/>
        </w:rPr>
        <w:t xml:space="preserve">以上企业，不属于大企业的分支机构，不存在控股股东为大企业的情形，也不存在与大企业的负责人为同一人的情形。</w:t>
      </w:r>
      <w:r/>
    </w:p>
    <w:p>
      <w:pPr>
        <w:ind w:firstLine="420"/>
        <w:spacing w:line="500" w:lineRule="exact"/>
        <w:rPr>
          <w:color w:val="auto"/>
          <w:szCs w:val="21"/>
        </w:rPr>
      </w:pPr>
      <w:r>
        <w:rPr>
          <w:rFonts w:hint="eastAsia"/>
          <w:color w:val="auto"/>
          <w:szCs w:val="21"/>
        </w:rPr>
        <w:t xml:space="preserve">本企业对上述声明内容的真实性负责。如有虚假，将依法承担相应责任。</w:t>
      </w:r>
      <w:r/>
    </w:p>
    <w:p>
      <w:pPr>
        <w:pStyle w:val="846"/>
        <w:ind w:right="720"/>
        <w:jc w:val="both"/>
        <w:spacing w:beforeAutospacing="0" w:afterAutospacing="0" w:line="0" w:lineRule="atLeast"/>
        <w:rPr>
          <w:color w:val="auto"/>
          <w:sz w:val="21"/>
          <w:szCs w:val="21"/>
        </w:rPr>
      </w:pPr>
      <w:r>
        <w:rPr>
          <w:color w:val="auto"/>
          <w:sz w:val="21"/>
          <w:szCs w:val="21"/>
        </w:rPr>
        <w:t xml:space="preserve"> </w:t>
      </w:r>
      <w:r/>
    </w:p>
    <w:p>
      <w:pPr>
        <w:pStyle w:val="846"/>
        <w:ind w:right="180" w:firstLine="360"/>
        <w:jc w:val="right"/>
        <w:spacing w:beforeAutospacing="0" w:afterAutospacing="0" w:line="0" w:lineRule="atLeast"/>
        <w:rPr>
          <w:color w:val="auto"/>
          <w:sz w:val="21"/>
          <w:szCs w:val="21"/>
        </w:rPr>
      </w:pPr>
      <w:r>
        <w:rPr>
          <w:rFonts w:hint="eastAsia" w:ascii="宋体" w:hAnsi="宋体" w:eastAsia="宋体" w:cs="宋体"/>
          <w:color w:val="auto"/>
          <w:sz w:val="21"/>
          <w:szCs w:val="21"/>
        </w:rPr>
        <w:t xml:space="preserve">企业名称（加盖CA电子公章）：</w:t>
      </w:r>
      <w:r/>
    </w:p>
    <w:p>
      <w:pPr>
        <w:pStyle w:val="846"/>
        <w:ind w:right="480" w:firstLine="5400"/>
        <w:jc w:val="both"/>
        <w:spacing w:beforeAutospacing="0" w:afterAutospacing="0" w:line="0" w:lineRule="atLeast"/>
        <w:rPr>
          <w:color w:val="auto"/>
          <w:sz w:val="21"/>
          <w:szCs w:val="21"/>
        </w:rPr>
      </w:pPr>
      <w:r>
        <w:rPr>
          <w:rFonts w:hint="eastAsia" w:ascii="宋体" w:hAnsi="宋体" w:eastAsia="宋体" w:cs="宋体"/>
          <w:color w:val="auto"/>
          <w:sz w:val="21"/>
          <w:szCs w:val="21"/>
        </w:rPr>
        <w:t xml:space="preserve">日  期：</w:t>
      </w:r>
      <w:r/>
    </w:p>
    <w:p>
      <w:pPr>
        <w:pStyle w:val="846"/>
        <w:ind w:firstLine="240"/>
        <w:jc w:val="both"/>
        <w:spacing w:beforeAutospacing="0" w:afterAutospacing="0" w:line="0" w:lineRule="atLeast"/>
        <w:rPr>
          <w:color w:val="auto"/>
          <w:sz w:val="21"/>
          <w:szCs w:val="21"/>
        </w:rPr>
      </w:pPr>
      <w:r>
        <w:rPr>
          <w:color w:val="auto"/>
          <w:sz w:val="21"/>
          <w:szCs w:val="21"/>
        </w:rPr>
        <w:t xml:space="preserve"> </w:t>
      </w:r>
      <w:r/>
    </w:p>
    <w:p>
      <w:pPr>
        <w:pStyle w:val="846"/>
        <w:ind w:firstLine="480"/>
        <w:jc w:val="both"/>
        <w:spacing w:beforeAutospacing="0" w:afterAutospacing="0" w:line="0" w:lineRule="atLeast"/>
        <w:rPr>
          <w:color w:val="auto"/>
          <w:sz w:val="21"/>
          <w:szCs w:val="21"/>
        </w:rPr>
      </w:pPr>
      <w:r>
        <w:rPr>
          <w:rFonts w:hint="eastAsia" w:ascii="宋体" w:hAnsi="宋体" w:eastAsia="宋体" w:cs="宋体"/>
          <w:color w:val="auto"/>
          <w:sz w:val="21"/>
          <w:szCs w:val="21"/>
        </w:rPr>
        <w:t xml:space="preserve">备注1：从业人员、营业收入、资产总额填报上一年度数据，无上一年度数据的新成立企业可不填报。</w:t>
      </w:r>
      <w:r/>
    </w:p>
    <w:p>
      <w:pPr>
        <w:pStyle w:val="846"/>
        <w:ind w:firstLine="480"/>
        <w:jc w:val="both"/>
        <w:spacing w:beforeAutospacing="0" w:afterAutospacing="0" w:line="0" w:lineRule="atLeast"/>
        <w:rPr>
          <w:color w:val="auto"/>
          <w:sz w:val="21"/>
          <w:szCs w:val="21"/>
        </w:rPr>
      </w:pPr>
      <w:r>
        <w:rPr>
          <w:rFonts w:hint="eastAsia" w:ascii="宋体" w:hAnsi="宋体" w:eastAsia="宋体" w:cs="宋体"/>
          <w:color w:val="auto"/>
          <w:sz w:val="21"/>
          <w:szCs w:val="21"/>
        </w:rPr>
        <w:t xml:space="preserve">备注2：供应商如不提供此声明函，价格将不做相应扣除（如项目全面面向中小企业，则资格审查不通过）。</w:t>
      </w:r>
      <w:r/>
    </w:p>
    <w:p>
      <w:pPr>
        <w:pStyle w:val="846"/>
        <w:jc w:val="center"/>
        <w:spacing w:beforeAutospacing="0" w:afterAutospacing="0" w:line="0" w:lineRule="atLeast"/>
        <w:rPr>
          <w:color w:val="auto"/>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 十、残疾人福利性单位声明函</w:t>
      </w:r>
      <w:r/>
    </w:p>
    <w:p>
      <w:pPr>
        <w:pStyle w:val="846"/>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项目（分包号：**）采购活动提供本单位制造的货物，或者提供其他残疾人福利性单位制造的货物（不包括使用非残疾人福利性单位注册商标的货物）。</w:t>
      </w:r>
      <w:r/>
    </w:p>
    <w:p>
      <w:pPr>
        <w:pStyle w:val="846"/>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本单位对上述声明的真实性负责。如有虚假，将依法承担相应责任。</w:t>
      </w:r>
      <w:r/>
    </w:p>
    <w:p>
      <w:pPr>
        <w:pStyle w:val="846"/>
        <w:ind w:firstLine="480"/>
        <w:jc w:val="both"/>
        <w:spacing w:beforeAutospacing="0" w:afterAutospacing="0" w:line="360" w:lineRule="auto"/>
        <w:rPr>
          <w:color w:val="auto"/>
          <w:sz w:val="21"/>
          <w:szCs w:val="21"/>
        </w:rPr>
      </w:pPr>
      <w:r>
        <w:rPr>
          <w:color w:val="auto"/>
          <w:sz w:val="21"/>
          <w:szCs w:val="21"/>
        </w:rPr>
        <w:t xml:space="preserve"> </w:t>
      </w:r>
      <w:r/>
    </w:p>
    <w:p>
      <w:pPr>
        <w:pStyle w:val="846"/>
        <w:ind w:firstLine="480"/>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46"/>
        <w:ind w:firstLine="624"/>
        <w:jc w:val="both"/>
        <w:spacing w:beforeAutospacing="0" w:afterAutospacing="0" w:line="360" w:lineRule="auto"/>
        <w:rPr>
          <w:color w:val="auto"/>
          <w:sz w:val="21"/>
          <w:szCs w:val="21"/>
        </w:rPr>
      </w:pPr>
      <w:r>
        <w:rPr>
          <w:color w:val="auto"/>
          <w:sz w:val="21"/>
          <w:szCs w:val="21"/>
        </w:rPr>
        <w:t xml:space="preserve"> </w:t>
      </w:r>
      <w:r/>
    </w:p>
    <w:p>
      <w:pPr>
        <w:pStyle w:val="846"/>
        <w:ind w:right="1560" w:firstLine="624"/>
        <w:jc w:val="center"/>
        <w:spacing w:beforeAutospacing="0" w:afterAutospacing="0" w:line="360" w:lineRule="auto"/>
        <w:tabs>
          <w:tab w:val="left" w:pos="4864" w:leader="none"/>
        </w:tabs>
        <w:rPr>
          <w:color w:val="auto"/>
          <w:sz w:val="21"/>
          <w:szCs w:val="21"/>
        </w:rPr>
      </w:pPr>
      <w:r>
        <w:rPr>
          <w:rFonts w:ascii="仿宋_GB2312" w:eastAsia="仿宋_GB2312" w:cs="仿宋_GB2312"/>
          <w:color w:val="auto"/>
          <w:sz w:val="21"/>
          <w:szCs w:val="21"/>
        </w:rPr>
        <w:t xml:space="preserve">             </w:t>
      </w:r>
      <w:r>
        <w:rPr>
          <w:rFonts w:hint="eastAsia" w:ascii="宋体" w:hAnsi="宋体" w:eastAsia="宋体" w:cs="宋体"/>
          <w:color w:val="auto"/>
          <w:sz w:val="21"/>
          <w:szCs w:val="21"/>
        </w:rPr>
        <w:t xml:space="preserve">          供应商全称（加盖CA电子公章）：</w:t>
      </w:r>
      <w:r/>
    </w:p>
    <w:p>
      <w:pPr>
        <w:pStyle w:val="846"/>
        <w:ind w:right="1560" w:firstLine="480"/>
        <w:jc w:val="center"/>
        <w:spacing w:beforeAutospacing="0" w:afterAutospacing="0" w:line="360" w:lineRule="auto"/>
        <w:tabs>
          <w:tab w:val="left" w:pos="4864" w:leader="none"/>
        </w:tabs>
        <w:rPr>
          <w:color w:val="auto"/>
          <w:sz w:val="21"/>
          <w:szCs w:val="21"/>
        </w:rPr>
      </w:pPr>
      <w:r>
        <w:rPr>
          <w:rFonts w:hint="eastAsia" w:ascii="宋体" w:hAnsi="宋体" w:eastAsia="宋体" w:cs="宋体"/>
          <w:color w:val="auto"/>
          <w:sz w:val="21"/>
          <w:szCs w:val="21"/>
        </w:rPr>
        <w:t xml:space="preserve">        日  期：</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center"/>
        <w:spacing w:beforeAutospacing="0" w:afterAutospacing="0" w:line="0" w:lineRule="atLeast"/>
        <w:rPr>
          <w:color w:val="auto"/>
        </w:rPr>
      </w:pPr>
      <w:r>
        <w:rPr>
          <w:color w:val="auto"/>
        </w:rPr>
      </w:r>
      <w:r/>
    </w:p>
    <w:p>
      <w:pPr>
        <w:pStyle w:val="846"/>
        <w:jc w:val="both"/>
        <w:spacing w:beforeAutospacing="0" w:afterAutospacing="0" w:line="0" w:lineRule="atLeast"/>
        <w:rPr>
          <w:color w:val="auto"/>
        </w:rPr>
      </w:pPr>
      <w:r>
        <w:rPr>
          <w:color w:val="auto"/>
        </w:rPr>
        <w:t xml:space="preserve">  </w:t>
      </w:r>
      <w:r/>
    </w:p>
    <w:p>
      <w:pPr>
        <w:pStyle w:val="846"/>
        <w:jc w:val="center"/>
        <w:spacing w:beforeAutospacing="0" w:afterAutospacing="0" w:line="0" w:lineRule="atLeast"/>
        <w:rPr>
          <w:color w:val="auto"/>
        </w:rPr>
      </w:pPr>
      <w:r>
        <w:rPr>
          <w:rFonts w:hint="eastAsia" w:ascii="黑体" w:hAnsi="宋体" w:eastAsia="黑体" w:cs="黑体"/>
          <w:b/>
          <w:color w:val="auto"/>
          <w:sz w:val="32"/>
          <w:szCs w:val="32"/>
        </w:rPr>
        <w:t xml:space="preserve">十一、联合体协议</w:t>
      </w:r>
      <w:r/>
    </w:p>
    <w:p>
      <w:pPr>
        <w:pStyle w:val="846"/>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（联合体中各供应商全称）在此达成以下协议：</w:t>
      </w:r>
      <w:r/>
    </w:p>
    <w:p>
      <w:pPr>
        <w:pStyle w:val="846"/>
        <w:ind w:firstLine="645"/>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1、我们</w:t>
      </w:r>
      <w:r>
        <w:rPr>
          <w:rFonts w:hint="eastAsia" w:ascii="宋体" w:hAnsi="宋体" w:eastAsia="宋体" w:cs="宋体"/>
          <w:color w:val="auto"/>
          <w:sz w:val="21"/>
          <w:szCs w:val="21"/>
          <w:u w:val="single"/>
        </w:rPr>
        <w:t xml:space="preserve"> （供应商1），（供应商2） ，……</w:t>
      </w:r>
      <w:r>
        <w:rPr>
          <w:rFonts w:hint="eastAsia" w:ascii="宋体" w:hAnsi="宋体" w:eastAsia="宋体" w:cs="宋体"/>
          <w:color w:val="auto"/>
          <w:sz w:val="21"/>
          <w:szCs w:val="21"/>
        </w:rPr>
        <w:t xml:space="preserve">自愿组成联合体，参加采购编号为</w:t>
      </w:r>
      <w:r>
        <w:rPr>
          <w:rFonts w:hint="eastAsia" w:ascii="宋体" w:hAnsi="宋体" w:eastAsia="宋体" w:cs="宋体"/>
          <w:color w:val="auto"/>
          <w:sz w:val="21"/>
          <w:szCs w:val="21"/>
          <w:u w:val="single"/>
        </w:rPr>
        <w:t xml:space="preserve">（编号全称），（项目全称）</w:t>
      </w:r>
      <w:r>
        <w:rPr>
          <w:rFonts w:hint="eastAsia" w:ascii="宋体" w:hAnsi="宋体" w:eastAsia="宋体" w:cs="宋体"/>
          <w:color w:val="auto"/>
          <w:sz w:val="21"/>
          <w:szCs w:val="21"/>
        </w:rPr>
        <w:t xml:space="preserve">项目（分包号：**）的政府采购活动，我联合体指定</w:t>
      </w:r>
      <w:r>
        <w:rPr>
          <w:rFonts w:hint="eastAsia" w:ascii="宋体" w:hAnsi="宋体" w:eastAsia="宋体" w:cs="宋体"/>
          <w:color w:val="auto"/>
          <w:sz w:val="21"/>
          <w:szCs w:val="21"/>
          <w:u w:val="single"/>
        </w:rPr>
        <w:t xml:space="preserve">（供应商*）</w:t>
      </w:r>
      <w:r>
        <w:rPr>
          <w:rFonts w:hint="eastAsia" w:ascii="宋体" w:hAnsi="宋体" w:eastAsia="宋体" w:cs="宋体"/>
          <w:color w:val="auto"/>
          <w:sz w:val="21"/>
          <w:szCs w:val="21"/>
        </w:rPr>
        <w:t xml:space="preserve">为牵头单位（牵头单位必须为联合体成员）。</w:t>
      </w:r>
      <w:r/>
    </w:p>
    <w:p>
      <w:pPr>
        <w:pStyle w:val="846"/>
        <w:ind w:firstLine="645"/>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6"/>
        <w:ind w:firstLine="645"/>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3、其中</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（小型、微型企业/残疾人福利性单位/监狱企业全称）为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846"/>
        <w:ind w:firstLine="645"/>
        <w:jc w:val="both"/>
        <w:spacing w:beforeAutospacing="0" w:afterAutospacing="0" w:line="360" w:lineRule="auto"/>
        <w:rPr>
          <w:color w:val="auto"/>
          <w:sz w:val="21"/>
          <w:szCs w:val="21"/>
        </w:rPr>
      </w:pPr>
      <w:r>
        <w:rPr>
          <w:color w:val="auto"/>
          <w:sz w:val="21"/>
          <w:szCs w:val="21"/>
        </w:rPr>
        <w:t xml:space="preserve"> </w:t>
      </w:r>
      <w:r/>
    </w:p>
    <w:p>
      <w:pPr>
        <w:pStyle w:val="846"/>
        <w:ind w:firstLine="645"/>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备注：本磋商文件中要求加盖CA电子公章的地方，仅需加盖牵头单位的CA电子公章。</w:t>
      </w:r>
      <w:r/>
    </w:p>
    <w:p>
      <w:pPr>
        <w:pStyle w:val="846"/>
        <w:ind w:firstLine="645"/>
        <w:jc w:val="both"/>
        <w:spacing w:beforeAutospacing="0" w:afterAutospacing="0" w:line="360" w:lineRule="auto"/>
        <w:rPr>
          <w:color w:val="auto"/>
          <w:sz w:val="21"/>
          <w:szCs w:val="21"/>
        </w:rPr>
      </w:pPr>
      <w:r>
        <w:rPr>
          <w:rFonts w:hint="eastAsia" w:ascii="宋体" w:hAnsi="宋体" w:eastAsia="宋体" w:cs="宋体"/>
          <w:color w:val="auto"/>
          <w:sz w:val="21"/>
          <w:szCs w:val="21"/>
        </w:rPr>
        <w:t xml:space="preserve">                                          </w:t>
      </w:r>
      <w:r/>
    </w:p>
    <w:p>
      <w:pPr>
        <w:pStyle w:val="846"/>
        <w:ind w:firstLine="645"/>
        <w:jc w:val="right"/>
        <w:spacing w:beforeAutospacing="0" w:afterAutospacing="0" w:line="360" w:lineRule="auto"/>
        <w:rPr>
          <w:color w:val="auto"/>
          <w:sz w:val="21"/>
          <w:szCs w:val="21"/>
        </w:rPr>
      </w:pPr>
      <w:r>
        <w:rPr>
          <w:rFonts w:hint="eastAsia" w:ascii="宋体" w:hAnsi="宋体" w:eastAsia="宋体" w:cs="宋体"/>
          <w:color w:val="auto"/>
          <w:sz w:val="21"/>
          <w:szCs w:val="21"/>
        </w:rPr>
        <w:t xml:space="preserve">联合体中各供应商全称（公章）：     </w:t>
      </w:r>
      <w:r/>
    </w:p>
    <w:p>
      <w:pPr>
        <w:pStyle w:val="846"/>
        <w:ind w:firstLine="645"/>
        <w:jc w:val="center"/>
        <w:spacing w:beforeAutospacing="0" w:afterAutospacing="0" w:line="360" w:lineRule="auto"/>
        <w:rPr>
          <w:color w:val="auto"/>
          <w:sz w:val="21"/>
          <w:szCs w:val="21"/>
        </w:rPr>
      </w:pPr>
      <w:r>
        <w:rPr>
          <w:rFonts w:hint="eastAsia" w:ascii="宋体" w:hAnsi="宋体" w:eastAsia="宋体" w:cs="宋体"/>
          <w:color w:val="auto"/>
          <w:sz w:val="21"/>
          <w:szCs w:val="21"/>
        </w:rPr>
        <w:t xml:space="preserve">   日期：</w:t>
      </w:r>
      <w:r/>
    </w:p>
    <w:p>
      <w:pPr>
        <w:pStyle w:val="846"/>
        <w:ind w:firstLine="645"/>
        <w:jc w:val="both"/>
        <w:spacing w:beforeAutospacing="0" w:afterAutospacing="0" w:line="360" w:lineRule="auto"/>
        <w:rPr>
          <w:color w:val="auto"/>
          <w:sz w:val="21"/>
          <w:szCs w:val="21"/>
        </w:rPr>
      </w:pPr>
      <w:r>
        <w:rPr>
          <w:color w:val="auto"/>
          <w:sz w:val="21"/>
          <w:szCs w:val="21"/>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line="0" w:lineRule="atLeast"/>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color w:val="auto"/>
        </w:rPr>
      </w:pPr>
      <w:r>
        <w:rPr>
          <w:color w:val="auto"/>
        </w:rPr>
      </w:r>
      <w:r/>
    </w:p>
    <w:p>
      <w:pPr>
        <w:pStyle w:val="846"/>
        <w:jc w:val="both"/>
        <w:spacing w:beforeAutospacing="0" w:afterAutospacing="0"/>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pStyle w:val="846"/>
        <w:jc w:val="center"/>
        <w:spacing w:beforeAutospacing="0" w:afterAutospacing="0"/>
        <w:rPr>
          <w:color w:val="auto"/>
        </w:rPr>
      </w:pPr>
      <w:r>
        <w:rPr>
          <w:rFonts w:hint="eastAsia" w:ascii="黑体" w:hAnsi="宋体" w:eastAsia="黑体" w:cs="黑体"/>
          <w:b/>
          <w:color w:val="auto"/>
          <w:sz w:val="32"/>
          <w:szCs w:val="32"/>
        </w:rPr>
        <w:t xml:space="preserve">十二、分项报价表</w:t>
      </w:r>
      <w:r/>
    </w:p>
    <w:tbl>
      <w:tblPr>
        <w:tblStyle w:val="839"/>
        <w:tblW w:w="85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8"/>
        <w:gridCol w:w="1065"/>
        <w:gridCol w:w="2506"/>
        <w:gridCol w:w="665"/>
        <w:gridCol w:w="801"/>
        <w:gridCol w:w="1257"/>
        <w:gridCol w:w="778"/>
        <w:gridCol w:w="67"/>
        <w:gridCol w:w="1"/>
        <w:gridCol w:w="4"/>
        <w:gridCol w:w="1"/>
        <w:gridCol w:w="5"/>
        <w:gridCol w:w="887"/>
      </w:tblGrid>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tbRlV"/>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维护范围及</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维护内容</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项目特征及技术要求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全费用</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单价限价</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eastAsia="zh-CN"/>
              </w:rPr>
              <w:t xml:space="preserve">投标</w:t>
            </w:r>
            <w:r>
              <w:rPr>
                <w:rFonts w:hint="eastAsia" w:ascii="宋体" w:hAnsi="宋体" w:eastAsia="宋体" w:cs="宋体"/>
                <w:b/>
                <w:bCs/>
                <w:i w:val="0"/>
                <w:iCs w:val="0"/>
                <w:color w:val="auto"/>
                <w:sz w:val="21"/>
                <w:szCs w:val="21"/>
                <w:u w:val="none"/>
                <w:lang w:val="en-US" w:eastAsia="zh-CN" w:bidi="ar"/>
              </w:rPr>
              <w:t xml:space="preserve">全费用</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单价</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（元）</w:t>
            </w:r>
            <w:r/>
          </w:p>
        </w:tc>
        <w:tc>
          <w:tcPr>
            <w:gridSpan w:val="6"/>
            <w:shd w:val="clear" w:color="auto" w:fill="auto"/>
            <w:tcBorders>
              <w:top w:val="single" w:color="000000" w:sz="4" w:space="0"/>
              <w:left w:val="single" w:color="auto" w:sz="4" w:space="0"/>
              <w:bottom w:val="single" w:color="000000" w:sz="4" w:space="0"/>
              <w:right w:val="single" w:color="000000" w:sz="4" w:space="0"/>
            </w:tcBorders>
            <w:tcW w:w="9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eastAsia="zh-CN"/>
              </w:rPr>
              <w:t xml:space="preserve">投标</w:t>
            </w:r>
            <w:r>
              <w:rPr>
                <w:rFonts w:hint="eastAsia" w:ascii="宋体" w:hAnsi="宋体" w:eastAsia="宋体" w:cs="宋体"/>
                <w:b/>
                <w:bCs/>
                <w:i w:val="0"/>
                <w:iCs w:val="0"/>
                <w:color w:val="auto"/>
                <w:sz w:val="21"/>
                <w:szCs w:val="21"/>
                <w:u w:val="none"/>
                <w:lang w:val="en-US" w:eastAsia="zh-CN" w:bidi="ar"/>
              </w:rPr>
              <w:t xml:space="preserve">全费用</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总价</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（元）</w:t>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禁令、警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告、指示标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志</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1、版面材料:铝合金标志板、铝槽；2、板面反光膜等级:第Ⅳ类反光膜(超强级反光膜)；3、相关安装抱箍等所有附件；4、工作量为暂估量，具体以现场实施为准并需采购人确认最终实际施工数量。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713.00 </w:t>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6"/>
            <w:shd w:val="clear" w:color="auto" w:fill="auto"/>
            <w:tcBorders>
              <w:top w:val="single" w:color="000000" w:sz="4" w:space="0"/>
              <w:left w:val="single" w:color="auto" w:sz="4" w:space="0"/>
              <w:bottom w:val="single" w:color="000000" w:sz="4" w:space="0"/>
              <w:right w:val="single" w:color="000000" w:sz="4" w:space="0"/>
            </w:tcBorders>
            <w:tcW w:w="96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标志立柱89</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1、类型:单柱 H=3000-4500mm；2、立管材料:热镀锌管 D=89*2mm；3、油漆:喷漆，供应商现场勘察颜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色需与周边现场油漆颜色一致；4、基础:C25 砼基础；5、 固定方式:预埋件固定；6、工作量为暂估量，具体以现场实施为准并需采购人确认最终实际施工数量。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890.00 </w:t>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6"/>
            <w:shd w:val="clear" w:color="auto" w:fill="auto"/>
            <w:tcBorders>
              <w:top w:val="single" w:color="000000" w:sz="4" w:space="0"/>
              <w:left w:val="single" w:color="auto" w:sz="4" w:space="0"/>
              <w:bottom w:val="single" w:color="000000" w:sz="4" w:space="0"/>
              <w:right w:val="single" w:color="000000" w:sz="4" w:space="0"/>
            </w:tcBorders>
            <w:tcW w:w="96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标志立柱140</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1、类型:单柱 H=3000-4500mm；2、立管材料:热镀锌管 D=140*3mm；3、油漆:喷漆，供应商现场勘察颜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色需与周边现场油漆颜色一致；4、基础:C25 砼基础；5、 固定方式:预埋件固定；6、工作量为暂估量，具体以现场实施为准并需采购人确认最终实际施工数量。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auto" w:sz="4" w:space="0"/>
            </w:tcBorders>
            <w:tcW w:w="77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6"/>
            <w:shd w:val="clear" w:color="auto" w:fill="auto"/>
            <w:tcBorders>
              <w:top w:val="single" w:color="000000" w:sz="4" w:space="0"/>
              <w:left w:val="single" w:color="auto" w:sz="4" w:space="0"/>
              <w:bottom w:val="single" w:color="000000" w:sz="4" w:space="0"/>
              <w:right w:val="single" w:color="000000" w:sz="4" w:space="0"/>
            </w:tcBorders>
            <w:tcW w:w="96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标志牌覆膜</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清单特征： 1、名称:标志牌覆膜；2、反光膜采用GB/T18833-2012 中第Ⅳ类反光膜(超强级反光膜)；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3、工作内容： ①原有膜拆除； ②层清理； ③贴膜；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327.00 </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4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5"/>
            <w:shd w:val="clear" w:color="auto" w:fill="auto"/>
            <w:tcBorders>
              <w:top w:val="single" w:color="000000" w:sz="4" w:space="0"/>
              <w:left w:val="single" w:color="auto" w:sz="4" w:space="0"/>
              <w:bottom w:val="single" w:color="000000" w:sz="4" w:space="0"/>
              <w:right w:val="single" w:color="000000" w:sz="4" w:space="0"/>
            </w:tcBorders>
            <w:tcW w:w="89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30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附着式标志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牌拆除</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1、根据采购人要求，对路段弃用的、存在安全隐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患、事故或道路施工等需要拆除的附着式标志牌拆除，报废标志牌由维保单位自行处理；2、工作量为暂估量，具体以现场实施为准并需采购人确认最终实际施工数量。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74.00 </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4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5"/>
            <w:shd w:val="clear" w:color="auto" w:fill="auto"/>
            <w:tcBorders>
              <w:top w:val="single" w:color="000000" w:sz="4" w:space="0"/>
              <w:left w:val="single" w:color="auto" w:sz="4" w:space="0"/>
              <w:bottom w:val="single" w:color="000000" w:sz="4" w:space="0"/>
              <w:right w:val="single" w:color="000000" w:sz="4" w:space="0"/>
            </w:tcBorders>
            <w:tcW w:w="89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1、名称:标线；2、规格：包含实线、虚线、网状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线、导流线、直行、转弯箭头、公交站台标志线、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标记线、停车位等，颜色与分类跟现场一致；3、材料品种：热熔反光涂料；4、技术要求:热熔型反光涂料技术要求应符合 JT/T280-2022 的规定，热熔型反光涂料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中含大于 22%玻璃珠，厚度≥1.8mm；5、工作量为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39.00 </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4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5"/>
            <w:shd w:val="clear" w:color="auto" w:fill="auto"/>
            <w:tcBorders>
              <w:top w:val="single" w:color="000000" w:sz="4" w:space="0"/>
              <w:left w:val="single" w:color="auto" w:sz="4" w:space="0"/>
              <w:bottom w:val="single" w:color="000000" w:sz="4" w:space="0"/>
              <w:right w:val="single" w:color="000000" w:sz="4" w:space="0"/>
            </w:tcBorders>
            <w:tcW w:w="89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6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1、名称：冷喷标线；2、规格：采用丙烯酸类和进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口耐侯颜料等为主要原料生产的常温固化型道路标线专用涂料，厚度 0.4-0.5mm，涂料的色品坐标和亮度因数因符合 JT/T280-2022 中范围；3、工作量为暂估量，具体以现场实施为准并需采购人确认最终实际施工数量。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24.00 </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45"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5"/>
            <w:shd w:val="clear" w:color="auto" w:fill="auto"/>
            <w:tcBorders>
              <w:top w:val="single" w:color="000000" w:sz="4" w:space="0"/>
              <w:left w:val="single" w:color="auto" w:sz="4" w:space="0"/>
              <w:bottom w:val="single" w:color="000000" w:sz="4" w:space="0"/>
              <w:right w:val="single" w:color="000000" w:sz="4" w:space="0"/>
            </w:tcBorders>
            <w:tcW w:w="898"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除线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1、清除方法:机械水磨；2、工作内容：清除原有路面标线；3、工作量为暂估量，具体以现场实施为准并需采购人确认最终实际施工数量。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40.80 </w:t>
            </w:r>
            <w:r/>
          </w:p>
        </w:tc>
        <w:tc>
          <w:tcPr>
            <w:gridSpan w:val="4"/>
            <w:shd w:val="clear" w:color="auto" w:fill="auto"/>
            <w:tcBorders>
              <w:top w:val="single" w:color="000000" w:sz="4" w:space="0"/>
              <w:left w:val="single" w:color="000000" w:sz="4" w:space="0"/>
              <w:bottom w:val="single" w:color="000000" w:sz="4" w:space="0"/>
              <w:right w:val="single" w:color="auto" w:sz="4" w:space="0"/>
            </w:tcBorders>
            <w:tcW w:w="850"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3"/>
            <w:shd w:val="clear" w:color="auto" w:fill="auto"/>
            <w:tcBorders>
              <w:top w:val="single" w:color="000000" w:sz="4" w:space="0"/>
              <w:left w:val="single" w:color="auto" w:sz="4" w:space="0"/>
              <w:bottom w:val="single" w:color="000000" w:sz="4" w:space="0"/>
              <w:right w:val="single" w:color="000000" w:sz="4" w:space="0"/>
            </w:tcBorders>
            <w:tcW w:w="89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震荡标线</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1、名称:震荡标线；2、规格：颜色与分类跟现场一致；3、材料品种:热熔反光涂料；4、技术要求:技术要求:热熔型反光涂料技术要求应符合 JT/T280-2022 的规定，热熔型反光涂料中含大于 22%玻璃珠，厚度3-5mm；5、工作量为暂估量，具体以现场实施为准并需采购人确认最终实际施工数量。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103.50 </w:t>
            </w:r>
            <w:r/>
          </w:p>
        </w:tc>
        <w:tc>
          <w:tcPr>
            <w:gridSpan w:val="3"/>
            <w:shd w:val="clear" w:color="auto" w:fill="auto"/>
            <w:tcBorders>
              <w:top w:val="single" w:color="000000" w:sz="4" w:space="0"/>
              <w:left w:val="single" w:color="000000" w:sz="4" w:space="0"/>
              <w:bottom w:val="single" w:color="000000" w:sz="4" w:space="0"/>
              <w:right w:val="single" w:color="auto" w:sz="4" w:space="0"/>
            </w:tcBorders>
            <w:tcW w:w="84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4"/>
            <w:shd w:val="clear" w:color="auto" w:fill="auto"/>
            <w:tcBorders>
              <w:top w:val="single" w:color="000000" w:sz="4" w:space="0"/>
              <w:left w:val="single" w:color="auto" w:sz="4" w:space="0"/>
              <w:bottom w:val="single" w:color="000000" w:sz="4" w:space="0"/>
              <w:right w:val="single" w:color="000000" w:sz="4" w:space="0"/>
            </w:tcBorders>
            <w:tcW w:w="89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6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彩条护栏更换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1、供应商现场勘查参照东进路（西环路-开创路）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等道路中隔离护栏样式，供应商须自行踏勘现场。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包括损坏护栏及配件拆除，新建护栏、配件等安装等一系列费用；2、报废护栏由维保单位自行处理；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219.00 </w:t>
            </w:r>
            <w:r/>
          </w:p>
        </w:tc>
        <w:tc>
          <w:tcPr>
            <w:gridSpan w:val="3"/>
            <w:shd w:val="clear" w:color="auto" w:fill="auto"/>
            <w:tcBorders>
              <w:top w:val="single" w:color="000000" w:sz="4" w:space="0"/>
              <w:left w:val="single" w:color="000000" w:sz="4" w:space="0"/>
              <w:bottom w:val="single" w:color="000000" w:sz="4" w:space="0"/>
              <w:right w:val="single" w:color="auto" w:sz="4" w:space="0"/>
            </w:tcBorders>
            <w:tcW w:w="84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4"/>
            <w:shd w:val="clear" w:color="auto" w:fill="auto"/>
            <w:tcBorders>
              <w:top w:val="single" w:color="000000" w:sz="4" w:space="0"/>
              <w:left w:val="single" w:color="auto" w:sz="4" w:space="0"/>
              <w:bottom w:val="single" w:color="000000" w:sz="4" w:space="0"/>
              <w:right w:val="single" w:color="000000" w:sz="4" w:space="0"/>
            </w:tcBorders>
            <w:tcW w:w="89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弯管护栏更换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新都路(西环路-开创路)等道路中隔离护栏样式，供应商须自行踏勘现场。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298.00 </w:t>
            </w:r>
            <w:r/>
          </w:p>
        </w:tc>
        <w:tc>
          <w:tcPr>
            <w:gridSpan w:val="3"/>
            <w:shd w:val="clear" w:color="auto" w:fill="auto"/>
            <w:tcBorders>
              <w:top w:val="single" w:color="000000" w:sz="4" w:space="0"/>
              <w:left w:val="single" w:color="000000" w:sz="4" w:space="0"/>
              <w:bottom w:val="single" w:color="000000" w:sz="4" w:space="0"/>
              <w:right w:val="single" w:color="auto" w:sz="4" w:space="0"/>
            </w:tcBorders>
            <w:tcW w:w="84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4"/>
            <w:shd w:val="clear" w:color="auto" w:fill="auto"/>
            <w:tcBorders>
              <w:top w:val="single" w:color="000000" w:sz="4" w:space="0"/>
              <w:left w:val="single" w:color="auto" w:sz="4" w:space="0"/>
              <w:bottom w:val="single" w:color="000000" w:sz="4" w:space="0"/>
              <w:right w:val="single" w:color="000000" w:sz="4" w:space="0"/>
            </w:tcBorders>
            <w:tcW w:w="89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筋式护栏更换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西环路世纪大道高架出口处等道路隔离护栏样式，供应商须自行踏勘现场。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268.00 </w:t>
            </w:r>
            <w:r/>
          </w:p>
        </w:tc>
        <w:tc>
          <w:tcPr>
            <w:gridSpan w:val="5"/>
            <w:shd w:val="clear" w:color="auto" w:fill="auto"/>
            <w:tcBorders>
              <w:top w:val="single" w:color="000000" w:sz="4" w:space="0"/>
              <w:left w:val="single" w:color="000000" w:sz="4" w:space="0"/>
              <w:bottom w:val="single" w:color="000000" w:sz="4" w:space="0"/>
              <w:right w:val="single" w:color="auto" w:sz="4" w:space="0"/>
            </w:tcBorders>
            <w:tcW w:w="85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89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57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海洋护栏更换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1、供应商现场勘查参照海洋路（西环路-开创路）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等道路中隔离护栏样式，供应商须自行踏勘现场。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439.00 </w:t>
            </w:r>
            <w:r/>
          </w:p>
        </w:tc>
        <w:tc>
          <w:tcPr>
            <w:gridSpan w:val="5"/>
            <w:shd w:val="clear" w:color="auto" w:fill="auto"/>
            <w:tcBorders>
              <w:top w:val="single" w:color="000000" w:sz="4" w:space="0"/>
              <w:left w:val="single" w:color="000000" w:sz="4" w:space="0"/>
              <w:bottom w:val="single" w:color="000000" w:sz="4" w:space="0"/>
              <w:right w:val="single" w:color="auto" w:sz="4" w:space="0"/>
            </w:tcBorders>
            <w:tcW w:w="85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89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齿轮护栏更换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应商现场勘查参照东山精密宿舍区南门等道路隔离护栏样式，供应商须自行踏勘现场。包括损坏护栏及配件拆除，新建护栏、配件等安装等一系列费用；2、报废护栏由维保单位自行处理；3、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268.00 </w:t>
            </w:r>
            <w:r/>
          </w:p>
        </w:tc>
        <w:tc>
          <w:tcPr>
            <w:gridSpan w:val="5"/>
            <w:shd w:val="clear" w:color="auto" w:fill="auto"/>
            <w:tcBorders>
              <w:top w:val="single" w:color="000000" w:sz="4" w:space="0"/>
              <w:left w:val="single" w:color="000000" w:sz="4" w:space="0"/>
              <w:bottom w:val="single" w:color="000000" w:sz="4" w:space="0"/>
              <w:right w:val="single" w:color="auto" w:sz="4" w:space="0"/>
            </w:tcBorders>
            <w:tcW w:w="851"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89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护栏拆除、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移位、安装</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遇有重大活动或道路维修、路段交通组织调整等情况，根据采购人要求，将路段护栏拆除并送至指定地点存放，事后根据采购人要求恢复安装或调整至其他路段安装。</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48.50 </w:t>
            </w:r>
            <w:r/>
          </w:p>
        </w:tc>
        <w:tc>
          <w:tcPr>
            <w:gridSpan w:val="5"/>
            <w:shd w:val="clear" w:color="auto" w:fill="auto"/>
            <w:tcBorders>
              <w:top w:val="single" w:color="000000" w:sz="4" w:space="0"/>
              <w:left w:val="single" w:color="000000" w:sz="4" w:space="0"/>
              <w:bottom w:val="single" w:color="000000" w:sz="4" w:space="0"/>
              <w:right w:val="single" w:color="auto" w:sz="4" w:space="0"/>
            </w:tcBorders>
            <w:tcW w:w="851"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892"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软隔离桩</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1、材质：橡胶；2、尺寸：  Ф76*750mm；3、说明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红管贴黄色晶格反光膜；4、工作量为暂估量，具体以现场实施为准并需采购人确认最终实际施工数量。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1、材料品种:PE塑料；2、规格、型号:圆形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580*820mm 高；3、外贴反光膜:三类反光膜；4、配重25公斤泥沙；5、工作量为暂估量，具体以现场实施为准并需采购人确认最终实际施工数量。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280.00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警示柱 89</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1、材质：钢制；2、尺寸：  Ф89*（800-1200）*1.5mm；3、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说明:贴红白间隔反光膜，用于护栏端头；4安装方式根据甲方要求施工。5、工作量为暂估量，具体以现场实施为准并需采购人确认最终实际施工数量。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219.00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警示柱 140</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1、材质：钢制；2、尺寸：  Ф140*（800-1200）*2mm；3、说明:贴红白间隔反光膜，用于护栏端头；4安装方式：根据甲方要求施工。5、工作量为暂估量，具体以现场实施为准并需采购人确认最终实际施工数量。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259.00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太阳能柱式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诱导标</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1、材质：太阳能供电、钢制；2、尺寸：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H=2000mm；3、本清单含制作、运输、安装、基础警示反射、相应辅材；4、工作量为暂估量，具体以现场实施为准并需采购人确认最终实际施工数量。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2075.00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56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件、监控杆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件、信号灯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杆件、护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栏、铸铁车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止柱等刷漆</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1、按采购人指令要求对老旧信号灯杆件、护栏进行刷漆出新；2、包含： 除锈、刷漆，漆颜色同现场颜色，最终由采购人确定；3、面积按信号灯杆件、护栏展开面积计算；4、工作量为暂估量，具体以现场实施为准并需采购人确认最终实际施工数量。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43.80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1、材料品种:橡胶 500*350*50mm；2、 固定:橡胶螺栓固定；3、说明:含端节；4、工作量为暂估量，具体以现场实施为准并需采购人确认最终实际施工数量。</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146.00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太阳能爆闪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灯</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1、材质：爆闪灯外壳由铝合金型材组合，表面塑料喷塑；2、规格：两面 4 组；3、技术参数：LED 寿命10 万小时，红色和蓝色；蓄电池功率12V/4Ah，寿命 2 年；可视距离 2KM； 闪烁功率大于 180 次/min；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太阳能电池板功率：3W。</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广角镜</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  Ф800-1000mm，具体使用规格根据采购人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要求；2、材质：镜面采用 PC 材料，镜背 ABS 工程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塑料制成，具有耐晒、耐腐蚀的特点。</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463.00 </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限高门架</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限高门架</w:t>
            </w:r>
            <w:r>
              <w:rPr>
                <w:rFonts w:ascii="宋体" w:hAnsi="宋体" w:eastAsia="宋体" w:cs="宋体"/>
                <w:i w:val="0"/>
                <w:iCs w:val="0"/>
                <w:color w:val="000000"/>
                <w:sz w:val="21"/>
                <w:szCs w:val="21"/>
                <w:u w:val="none"/>
                <w:lang w:val="en-US" w:eastAsia="zh-CN" w:bidi="ar"/>
              </w:rPr>
              <w:br/>
            </w:r>
            <w:r>
              <w:rPr>
                <w:rFonts w:ascii="宋体" w:hAnsi="宋体" w:eastAsia="宋体" w:cs="宋体"/>
                <w:i w:val="0"/>
                <w:iCs w:val="0"/>
                <w:color w:val="000000"/>
                <w:sz w:val="21"/>
                <w:szCs w:val="21"/>
                <w:u w:val="none"/>
                <w:lang w:val="en-US" w:eastAsia="zh-CN" w:bidi="ar"/>
              </w:rPr>
              <w:t xml:space="preserve">1、限高门架，跨度拟9-15m，最终满足现场道路宽度要求，满足相关验收要求和规范规定。</w:t>
            </w:r>
            <w:r>
              <w:rPr>
                <w:rFonts w:ascii="宋体" w:hAnsi="宋体" w:eastAsia="宋体" w:cs="宋体"/>
                <w:i w:val="0"/>
                <w:iCs w:val="0"/>
                <w:color w:val="000000"/>
                <w:sz w:val="21"/>
                <w:szCs w:val="21"/>
                <w:u w:val="none"/>
                <w:lang w:val="en-US" w:eastAsia="zh-CN" w:bidi="ar"/>
              </w:rPr>
              <w:br/>
            </w:r>
            <w:r>
              <w:rPr>
                <w:rFonts w:ascii="宋体" w:hAnsi="宋体" w:eastAsia="宋体" w:cs="宋体"/>
                <w:i w:val="0"/>
                <w:iCs w:val="0"/>
                <w:color w:val="000000"/>
                <w:sz w:val="21"/>
                <w:szCs w:val="21"/>
                <w:u w:val="none"/>
                <w:lang w:val="en-US" w:eastAsia="zh-CN" w:bidi="ar"/>
              </w:rPr>
              <w:t xml:space="preserve">2、其它:1、报价含立杆、基础价格（含挖土、钢筋、混凝土）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non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150000.00</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标志牌、护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栏、标线、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止车柱、警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示柱等设施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日常养护</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 1、特殊灾害性天气、重大活动沿线保障；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2、协助采购人参与相关工程移交，分项验收等工作；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3、维护期间交通护栏、防撞桶、立柱等设施的扶正（更换除外）；慢行系统路名牌校正；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4、专业养护人员不少于 4人，服从采购人调度，所有人员必须是项目组成人员，不得更换，所有人员每天上午、下午上下班时间在指定地点考勤；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5、专业维护设备车辆不少于 4 辆：其中 1 辆皮卡车、1 辆高空专项作业车、1 辆工程车、1辆防撞缓冲车。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12000.00</w:t>
            </w:r>
            <w:r/>
          </w:p>
        </w:tc>
        <w:tc>
          <w:tcPr>
            <w:gridSpan w:val="6"/>
            <w:shd w:val="clear" w:color="auto" w:fill="auto"/>
            <w:tcBorders>
              <w:top w:val="single" w:color="000000" w:sz="4" w:space="0"/>
              <w:left w:val="single" w:color="000000" w:sz="4" w:space="0"/>
              <w:bottom w:val="single" w:color="000000" w:sz="4" w:space="0"/>
              <w:right w:val="single" w:color="auto" w:sz="4" w:space="0"/>
            </w:tcBorders>
            <w:tcW w:w="856"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auto" w:sz="4" w:space="0"/>
              <w:bottom w:val="single" w:color="000000" w:sz="4" w:space="0"/>
              <w:right w:val="single" w:color="000000" w:sz="4" w:space="0"/>
            </w:tcBorders>
            <w:tcW w:w="887"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075"/>
        </w:trPr>
        <w:tc>
          <w:tcPr>
            <w:gridSpan w:val="4"/>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合计总价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1500000.00</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1743" w:type="dxa"/>
            <w:vAlign w:val="top"/>
            <w:textDirection w:val="lrTb"/>
            <w:noWrap w:val="false"/>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pStyle w:val="84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p>
    <w:p>
      <w:pPr>
        <w:pStyle w:val="846"/>
        <w:jc w:val="center"/>
        <w:spacing w:beforeAutospacing="0" w:afterAutospacing="0"/>
        <w:rPr>
          <w:color w:val="auto"/>
        </w:rPr>
      </w:pPr>
      <w:r>
        <w:rPr>
          <w:rFonts w:hint="eastAsia" w:ascii="黑体" w:hAnsi="宋体" w:eastAsia="黑体" w:cs="黑体"/>
          <w:b/>
          <w:color w:val="auto"/>
          <w:sz w:val="32"/>
          <w:szCs w:val="32"/>
        </w:rPr>
        <w:t xml:space="preserve">十三、技术要求响应及偏离表</w:t>
      </w:r>
      <w:r/>
    </w:p>
    <w:tbl>
      <w:tblPr>
        <w:tblStyle w:val="8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证明</w:t>
            </w:r>
            <w:r/>
          </w:p>
          <w:p>
            <w:pPr>
              <w:pStyle w:val="846"/>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09"/>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bl>
    <w:p>
      <w:pPr>
        <w:pStyle w:val="846"/>
        <w:jc w:val="both"/>
        <w:spacing w:beforeAutospacing="0" w:afterAutospacing="0"/>
        <w:rPr>
          <w:color w:val="auto"/>
        </w:rPr>
      </w:pPr>
      <w:r>
        <w:rPr>
          <w:rFonts w:hint="eastAsia" w:ascii="宋体" w:hAnsi="宋体" w:eastAsia="宋体" w:cs="宋体"/>
          <w:color w:val="auto"/>
        </w:rPr>
        <w:t xml:space="preserve">注： 行数不够，可自行添加。</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rPr>
          <w:rFonts w:hint="eastAsia" w:ascii="黑体" w:hAnsi="宋体" w:eastAsia="黑体" w:cs="黑体"/>
          <w:b/>
          <w:color w:val="auto"/>
          <w:sz w:val="32"/>
          <w:szCs w:val="32"/>
        </w:rPr>
      </w:pPr>
      <w:r/>
      <w:bookmarkStart w:id="176" w:name="_Hlt26955054"/>
      <w:r>
        <w:rPr>
          <w:rFonts w:hint="eastAsia" w:ascii="黑体" w:hAnsi="宋体" w:eastAsia="黑体" w:cs="黑体"/>
          <w:b/>
          <w:color w:val="auto"/>
          <w:sz w:val="32"/>
          <w:szCs w:val="32"/>
        </w:rPr>
        <w:br w:type="page" w:clear="all"/>
      </w:r>
      <w:r/>
    </w:p>
    <w:p>
      <w:pPr>
        <w:pStyle w:val="846"/>
        <w:jc w:val="center"/>
        <w:spacing w:beforeAutospacing="0" w:afterAutospacing="0"/>
        <w:rPr>
          <w:color w:val="auto"/>
        </w:rPr>
      </w:pPr>
      <w:r>
        <w:rPr>
          <w:rFonts w:hint="eastAsia" w:ascii="黑体" w:hAnsi="宋体" w:eastAsia="黑体" w:cs="黑体"/>
          <w:b/>
          <w:color w:val="auto"/>
          <w:sz w:val="32"/>
          <w:szCs w:val="32"/>
        </w:rPr>
        <w:t xml:space="preserve">十四、商务要求响应及偏离表</w:t>
      </w:r>
      <w:r/>
    </w:p>
    <w:tbl>
      <w:tblPr>
        <w:tblStyle w:val="8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bookmarkStart w:id="177" w:name="_Hlt26609391"/>
            <w:r/>
            <w:bookmarkStart w:id="178" w:name="_Hlt26671343"/>
            <w:r/>
            <w:bookmarkStart w:id="179" w:name="_Hlt26955064"/>
            <w:r/>
            <w:bookmarkStart w:id="180" w:name="_Hlt26671372"/>
            <w:r/>
            <w:bookmarkStart w:id="181" w:name="_Hlt26782999"/>
            <w:r/>
            <w:bookmarkStart w:id="182" w:name="_Hlt26580838"/>
            <w:r/>
            <w:bookmarkStart w:id="183" w:name="_Hlt24879081"/>
            <w:r/>
            <w:bookmarkStart w:id="184" w:name="_Hlt26955056"/>
            <w:r>
              <w:rPr>
                <w:rFonts w:hint="eastAsia" w:ascii="宋体" w:hAnsi="宋体" w:eastAsia="宋体" w:cs="宋体"/>
                <w:color w:val="auto"/>
              </w:rPr>
              <w:t xml:space="preserve">序号</w:t>
            </w:r>
            <w:bookmarkEnd w:id="177"/>
            <w:r/>
            <w:bookmarkEnd w:id="178"/>
            <w:r/>
            <w:bookmarkEnd w:id="179"/>
            <w:r/>
            <w:bookmarkEnd w:id="180"/>
            <w:r/>
            <w:bookmarkEnd w:id="181"/>
            <w:r/>
            <w:bookmarkEnd w:id="182"/>
            <w:r/>
            <w:bookmarkEnd w:id="183"/>
            <w:r/>
            <w:bookmarkEnd w:id="18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证明</w:t>
            </w:r>
            <w:r/>
          </w:p>
          <w:p>
            <w:pPr>
              <w:pStyle w:val="846"/>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6"/>
              <w:jc w:val="center"/>
              <w:spacing w:beforeAutospacing="0" w:afterAutospacing="0"/>
              <w:rPr>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6"/>
              <w:jc w:val="center"/>
              <w:spacing w:beforeAutospacing="0" w:afterAutospacing="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6"/>
              <w:jc w:val="center"/>
              <w:spacing w:beforeAutospacing="0" w:afterAutospacing="0"/>
              <w:rPr>
                <w:color w:val="auto"/>
              </w:rPr>
            </w:pPr>
            <w:r>
              <w:rPr>
                <w:color w:val="auto"/>
              </w:rPr>
              <w:t xml:space="preserve"> </w:t>
            </w:r>
            <w:r/>
          </w:p>
        </w:tc>
      </w:tr>
    </w:tbl>
    <w:p>
      <w:pPr>
        <w:pStyle w:val="846"/>
        <w:jc w:val="both"/>
        <w:spacing w:beforeAutospacing="0" w:afterAutospacing="0"/>
        <w:rPr>
          <w:color w:val="auto"/>
        </w:rPr>
      </w:pPr>
      <w:r>
        <w:rPr>
          <w:rFonts w:hint="eastAsia" w:ascii="宋体" w:hAnsi="宋体" w:eastAsia="宋体" w:cs="宋体"/>
          <w:color w:val="auto"/>
        </w:rPr>
        <w:t xml:space="preserve">注： 行数不够，可自行添加。</w:t>
      </w:r>
      <w:r/>
    </w:p>
    <w:p>
      <w:pPr>
        <w:pStyle w:val="846"/>
        <w:jc w:val="both"/>
        <w:spacing w:beforeAutospacing="0" w:afterAutospacing="0" w:line="480" w:lineRule="auto"/>
        <w:rPr>
          <w:color w:val="auto"/>
        </w:rPr>
      </w:pPr>
      <w:r>
        <w:rPr>
          <w:color w:val="auto"/>
        </w:rPr>
        <w:t xml:space="preserve"> </w:t>
      </w:r>
      <w:r/>
    </w:p>
    <w:p>
      <w:pPr>
        <w:pStyle w:val="846"/>
        <w:jc w:val="both"/>
        <w:spacing w:beforeAutospacing="0" w:afterAutospacing="0" w:line="480" w:lineRule="auto"/>
        <w:rPr>
          <w:color w:val="auto"/>
        </w:rPr>
      </w:pPr>
      <w:r>
        <w:rPr>
          <w:color w:val="auto"/>
        </w:rPr>
        <w:t xml:space="preserve"> </w:t>
      </w:r>
      <w:r/>
    </w:p>
    <w:p>
      <w:pPr>
        <w:pStyle w:val="846"/>
        <w:jc w:val="center"/>
        <w:spacing w:beforeAutospacing="0" w:afterAutospacing="0"/>
        <w:rPr>
          <w:color w:val="auto"/>
        </w:rPr>
      </w:pPr>
      <w:r/>
      <w:bookmarkStart w:id="185" w:name="_Hlt26955066"/>
      <w:r/>
      <w:bookmarkStart w:id="186" w:name="_Toc462564146"/>
      <w:r/>
      <w:bookmarkStart w:id="187" w:name="_Hlt26671374"/>
      <w:r/>
      <w:bookmarkStart w:id="188" w:name="_Hlt26609389"/>
      <w:r/>
      <w:bookmarkStart w:id="189" w:name="_格式2__法定代表人授权书"/>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r>
      <w:r/>
    </w:p>
    <w:p>
      <w:pPr>
        <w:pStyle w:val="846"/>
        <w:jc w:val="center"/>
        <w:spacing w:beforeAutospacing="0" w:afterAutospacing="0"/>
        <w:rPr>
          <w:color w:val="auto"/>
        </w:rPr>
      </w:pPr>
      <w:r>
        <w:rPr>
          <w:color w:val="auto"/>
        </w:rPr>
      </w:r>
      <w:r/>
    </w:p>
    <w:p>
      <w:pPr>
        <w:pStyle w:val="846"/>
        <w:jc w:val="center"/>
        <w:spacing w:beforeAutospacing="0" w:afterAutospacing="0"/>
        <w:rPr>
          <w:color w:val="auto"/>
        </w:rPr>
      </w:pPr>
      <w:r>
        <w:rPr>
          <w:color w:val="auto"/>
        </w:rPr>
      </w:r>
      <w:r/>
    </w:p>
    <w:p>
      <w:pPr>
        <w:pStyle w:val="846"/>
        <w:jc w:val="center"/>
        <w:spacing w:beforeAutospacing="0" w:afterAutospacing="0"/>
        <w:rPr>
          <w:color w:val="auto"/>
        </w:rPr>
      </w:pPr>
      <w:r>
        <w:rPr>
          <w:color w:val="auto"/>
        </w:rPr>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center"/>
        <w:spacing w:beforeAutospacing="0" w:afterAutospacing="0"/>
        <w:rPr>
          <w:color w:val="auto"/>
        </w:rPr>
      </w:pPr>
      <w:r>
        <w:rPr>
          <w:color w:val="auto"/>
        </w:rPr>
        <w:t xml:space="preserve"> </w:t>
      </w:r>
      <w:r/>
    </w:p>
    <w:p>
      <w:pPr>
        <w:pStyle w:val="846"/>
        <w:jc w:val="both"/>
        <w:spacing w:beforeAutospacing="0" w:afterAutospacing="0"/>
        <w:rPr>
          <w:color w:val="auto"/>
        </w:rPr>
      </w:pPr>
      <w:r>
        <w:rPr>
          <w:color w:val="auto"/>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pStyle w:val="846"/>
        <w:jc w:val="center"/>
        <w:spacing w:beforeAutospacing="0" w:afterAutospacing="0"/>
        <w:rPr>
          <w:color w:val="auto"/>
        </w:rPr>
      </w:pPr>
      <w:r>
        <w:rPr>
          <w:rFonts w:hint="eastAsia" w:ascii="黑体" w:hAnsi="宋体" w:eastAsia="黑体" w:cs="黑体"/>
          <w:b/>
          <w:i/>
          <w:color w:val="auto"/>
          <w:sz w:val="32"/>
          <w:szCs w:val="32"/>
          <w:u w:val="single"/>
        </w:rPr>
        <w:t xml:space="preserve">十五、开标一览表</w:t>
      </w:r>
      <w:r/>
    </w:p>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货币单位：人民币元</w:t>
      </w:r>
      <w:r/>
    </w:p>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847"/>
        <w:tblW w:w="9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3217"/>
        <w:gridCol w:w="2850"/>
      </w:tblGrid>
      <w:tr>
        <w:trPr>
          <w:trHeight w:val="735"/>
        </w:trPr>
        <w:tc>
          <w:tcPr>
            <w:tcW w:w="3216"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项目名称</w:t>
            </w:r>
            <w:r/>
          </w:p>
        </w:tc>
        <w:tc>
          <w:tcPr>
            <w:tcW w:w="3217"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项目内容</w:t>
            </w:r>
            <w:r/>
          </w:p>
        </w:tc>
        <w:tc>
          <w:tcPr>
            <w:tcW w:w="2850" w:type="dxa"/>
            <w:vAlign w:val="center"/>
            <w:textDirection w:val="lrTb"/>
            <w:noWrap w:val="false"/>
          </w:tcPr>
          <w:p>
            <w:pPr>
              <w:pStyle w:val="846"/>
              <w:jc w:val="center"/>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r>
            <w:r/>
          </w:p>
          <w:p>
            <w:pPr>
              <w:pStyle w:val="846"/>
              <w:jc w:val="center"/>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总价（小写）</w:t>
            </w:r>
            <w:r/>
          </w:p>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r>
            <w:r/>
          </w:p>
        </w:tc>
      </w:tr>
      <w:tr>
        <w:trPr>
          <w:trHeight w:val="1029"/>
        </w:trPr>
        <w:tc>
          <w:tcPr>
            <w:tcW w:w="3216"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olor w:val="auto"/>
                <w:sz w:val="21"/>
                <w:szCs w:val="21"/>
                <w:lang w:eastAsia="zh-CN" w:bidi="hi-IN"/>
              </w:rPr>
              <w:t xml:space="preserve">2025年交通安全设施日常维护项目</w:t>
            </w:r>
            <w:r/>
          </w:p>
        </w:tc>
        <w:tc>
          <w:tcPr>
            <w:tcW w:w="3217"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详见投标文件</w:t>
            </w:r>
            <w:r/>
          </w:p>
        </w:tc>
        <w:tc>
          <w:tcPr>
            <w:tcW w:w="2850"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       元</w:t>
            </w:r>
            <w:r/>
          </w:p>
        </w:tc>
      </w:tr>
      <w:tr>
        <w:trPr>
          <w:trHeight w:val="1029"/>
        </w:trPr>
        <w:tc>
          <w:tcPr>
            <w:tcW w:w="3216" w:type="dxa"/>
            <w:vAlign w:val="center"/>
            <w:textDirection w:val="lrTb"/>
            <w:noWrap w:val="false"/>
          </w:tcPr>
          <w:p>
            <w:pPr>
              <w:pStyle w:val="846"/>
              <w:jc w:val="center"/>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总价（大写）：</w:t>
            </w:r>
            <w:r/>
          </w:p>
        </w:tc>
        <w:tc>
          <w:tcPr>
            <w:gridSpan w:val="2"/>
            <w:tcW w:w="6067" w:type="dxa"/>
            <w:vAlign w:val="center"/>
            <w:textDirection w:val="lrTb"/>
            <w:noWrap w:val="false"/>
          </w:tcPr>
          <w:p>
            <w:pPr>
              <w:pStyle w:val="846"/>
              <w:spacing w:beforeAutospacing="0" w:afterAutospacing="0"/>
              <w:shd w:val="clear" w:color="auto" w:fill="ffffff" w:themeFill="background1"/>
              <w:rPr>
                <w:rFonts w:hint="eastAsia" w:ascii="宋体" w:hAnsi="宋体" w:eastAsia="宋体" w:cs="宋体"/>
                <w:color w:val="auto"/>
                <w:sz w:val="21"/>
                <w:szCs w:val="21"/>
                <w:lang w:bidi="hi-IN"/>
              </w:rPr>
            </w:pPr>
            <w:r>
              <w:rPr>
                <w:rFonts w:hint="eastAsia" w:ascii="宋体" w:hAnsi="宋体" w:eastAsia="宋体" w:cs="宋体"/>
                <w:color w:val="auto"/>
                <w:sz w:val="21"/>
                <w:szCs w:val="21"/>
                <w:lang w:bidi="hi-IN"/>
              </w:rPr>
              <w:t xml:space="preserve">金额大写  </w:t>
            </w:r>
            <w:r/>
          </w:p>
        </w:tc>
      </w:tr>
    </w:tbl>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46"/>
        <w:ind w:firstLine="355"/>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投标人公章：  （电子签章）</w:t>
      </w:r>
      <w:r/>
    </w:p>
    <w:p>
      <w:pPr>
        <w:pStyle w:val="846"/>
        <w:ind w:firstLine="3960"/>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46"/>
        <w:ind w:firstLine="3960"/>
        <w:jc w:val="both"/>
        <w:spacing w:beforeAutospacing="0" w:afterAutospacing="0"/>
        <w:shd w:val="clear" w:color="auto" w:fill="ffffff" w:themeFill="background1"/>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842"/>
        <w:shd w:val="clear" w:color="auto" w:fill="ffffff" w:themeFill="background1"/>
        <w:rPr>
          <w:rFonts w:ascii="宋体" w:hAnsi="宋体" w:cs="宋体"/>
          <w:color w:val="auto"/>
        </w:rPr>
      </w:pPr>
      <w:r>
        <w:rPr>
          <w:rFonts w:ascii="宋体" w:hAnsi="宋体" w:cs="宋体"/>
          <w:color w:val="auto"/>
        </w:rPr>
      </w:r>
      <w:r/>
    </w:p>
    <w:p>
      <w:pPr>
        <w:pStyle w:val="846"/>
        <w:ind w:firstLine="4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jc w:val="center"/>
        <w:spacing w:before="50" w:after="50"/>
        <w:widowControl/>
        <w:rPr>
          <w:color w:val="auto"/>
        </w:rPr>
      </w:pPr>
      <w:r>
        <w:rPr>
          <w:color w:val="auto"/>
        </w:rPr>
        <w:tab/>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十六、技术方案、服务承诺、培训承诺等</w:t>
      </w:r>
      <w:r/>
    </w:p>
    <w:p>
      <w:pPr>
        <w:pStyle w:val="846"/>
        <w:jc w:val="both"/>
        <w:spacing w:beforeAutospacing="0" w:afterAutospacing="0"/>
        <w:tabs>
          <w:tab w:val="left" w:pos="2160" w:leader="none"/>
        </w:tabs>
        <w:rPr>
          <w:color w:val="auto"/>
        </w:rPr>
      </w:pPr>
      <w:r>
        <w:rPr>
          <w:color w:val="auto"/>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600"/>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before="50" w:after="50"/>
        <w:widowControl/>
        <w:rPr>
          <w:rFonts w:hint="eastAsia" w:ascii="黑体" w:hAnsi="宋体" w:eastAsia="黑体" w:cs="黑体"/>
          <w:b/>
          <w:color w:val="auto"/>
          <w:sz w:val="32"/>
          <w:szCs w:val="32"/>
        </w:rPr>
      </w:pPr>
      <w:r>
        <w:rPr>
          <w:rFonts w:hint="eastAsia" w:ascii="黑体" w:hAnsi="宋体" w:eastAsia="黑体" w:cs="黑体"/>
          <w:b/>
          <w:color w:val="auto"/>
          <w:sz w:val="32"/>
          <w:szCs w:val="32"/>
        </w:rPr>
        <w:t xml:space="preserve">十七、盐城市</w:t>
      </w:r>
      <w:r>
        <w:rPr>
          <w:rFonts w:hint="eastAsia" w:ascii="黑体" w:hAnsi="宋体" w:eastAsia="黑体" w:cs="黑体"/>
          <w:b/>
          <w:color w:val="auto"/>
          <w:sz w:val="32"/>
          <w:szCs w:val="32"/>
          <w:lang w:eastAsia="zh-CN"/>
        </w:rPr>
        <w:t xml:space="preserve">盐都区</w:t>
      </w:r>
      <w:r>
        <w:rPr>
          <w:rFonts w:hint="eastAsia" w:ascii="黑体" w:hAnsi="宋体" w:eastAsia="黑体" w:cs="黑体"/>
          <w:b/>
          <w:color w:val="auto"/>
          <w:sz w:val="32"/>
          <w:szCs w:val="32"/>
        </w:rPr>
        <w:t xml:space="preserve">政府采购事前信用承诺书</w:t>
      </w:r>
      <w:r/>
    </w:p>
    <w:p>
      <w:pPr>
        <w:ind w:firstLine="640"/>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（六）自觉接受政府、行业组织、社会公众、新闻舆论的监督；</w:t>
      </w:r>
      <w:r/>
    </w:p>
    <w:p>
      <w:pPr>
        <w:ind w:firstLine="48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（八）本人已认真阅读了上述承诺，并向本单位员工作了宣传教育。</w:t>
      </w:r>
      <w:r/>
    </w:p>
    <w:p>
      <w:pPr>
        <w:jc w:val="righ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法定代表人签名：</w:t>
      </w:r>
      <w:r/>
    </w:p>
    <w:p>
      <w:pPr>
        <w:jc w:val="righ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单位名称（盖章）：</w:t>
      </w:r>
      <w:r/>
    </w:p>
    <w:p>
      <w:pPr>
        <w:jc w:val="righ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                      年月日</w:t>
      </w:r>
      <w:r/>
    </w:p>
    <w:p>
      <w:pPr>
        <w:pStyle w:val="846"/>
        <w:jc w:val="center"/>
        <w:spacing w:beforeAutospacing="0" w:afterAutospacing="0"/>
        <w:rPr>
          <w:color w:val="auto"/>
        </w:rPr>
      </w:pPr>
      <w:r>
        <w:rPr>
          <w:color w:val="auto"/>
        </w:rPr>
      </w:r>
      <w:r/>
    </w:p>
    <w:p>
      <w:pPr>
        <w:rPr>
          <w:color w:val="auto"/>
        </w:rPr>
      </w:pPr>
      <w:r>
        <w:rPr>
          <w:color w:val="auto"/>
        </w:rPr>
      </w:r>
      <w:r/>
    </w:p>
    <w:p>
      <w:pPr>
        <w:pStyle w:val="8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8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46"/>
        <w:jc w:val="both"/>
        <w:spacing w:before="290"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一、质疑供应商基本信息</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质疑供应商：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授权代表：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地址：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二、质疑项目基本情况</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质疑项目的名称：</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质疑项目的编号：</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采购人名称：</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磋商文件获取日期：</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三、质疑事项具体内容</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质疑事项1：</w:t>
      </w:r>
      <w:r>
        <w:rPr>
          <w:rFonts w:hint="eastAsia" w:ascii="宋体" w:hAnsi="宋体" w:eastAsia="宋体" w:cs="宋体"/>
          <w:color w:val="auto"/>
          <w:sz w:val="21"/>
          <w:szCs w:val="21"/>
          <w:u w:val="single"/>
        </w:rPr>
        <w:t xml:space="preserve">                             </w:t>
      </w:r>
      <w:r/>
    </w:p>
    <w:p>
      <w:pPr>
        <w:pStyle w:val="846"/>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事实依据：</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法律依据：</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质疑事项2</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四、与质疑事项相关的质疑请求</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请求：</w:t>
      </w:r>
      <w:r>
        <w:rPr>
          <w:rFonts w:hint="eastAsia" w:ascii="宋体" w:hAnsi="宋体" w:eastAsia="宋体" w:cs="宋体"/>
          <w:color w:val="auto"/>
          <w:sz w:val="21"/>
          <w:szCs w:val="21"/>
          <w:u w:val="single"/>
        </w:rPr>
        <w:t xml:space="preserve">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签字(签章)：                 公章：               日期：    </w:t>
      </w:r>
      <w:r/>
    </w:p>
    <w:p>
      <w:pPr>
        <w:pStyle w:val="846"/>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质疑函制作说明：</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1.供应商提出质疑时，应提交质疑函和必要的证明材料。</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3.质疑供应商若对项目的某一分包进行质疑，质疑函中应列明具体分包号。</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4.质疑函的质疑事项应具体、明确，并有必要的事实依据和法律依据。</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5.质疑函的质疑请求应与质疑事项相关。</w:t>
      </w:r>
      <w:r/>
    </w:p>
    <w:p>
      <w:pPr>
        <w:pStyle w:val="846"/>
        <w:ind w:firstLine="480"/>
        <w:spacing w:beforeAutospacing="0" w:afterAutospacing="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846"/>
        <w:ind w:firstLine="420"/>
        <w:jc w:val="both"/>
        <w:spacing w:beforeAutospacing="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360" w:lineRule="auto"/>
        <w:rPr>
          <w:color w:val="auto"/>
          <w:szCs w:val="21"/>
        </w:rPr>
      </w:pPr>
      <w:r>
        <w:rPr>
          <w:color w:val="auto"/>
          <w:szCs w:val="21"/>
        </w:rPr>
      </w:r>
      <w:r/>
    </w:p>
    <w:p>
      <w:pPr>
        <w:pStyle w:val="846"/>
        <w:ind w:firstLine="420"/>
        <w:jc w:val="both"/>
        <w:spacing w:beforeAutospacing="0" w:afterAutospacing="0" w:line="360" w:lineRule="auto"/>
        <w:rPr>
          <w:color w:val="auto"/>
          <w:sz w:val="21"/>
          <w:szCs w:val="21"/>
        </w:rPr>
      </w:pPr>
      <w:r>
        <w:rPr>
          <w:color w:val="auto"/>
          <w:sz w:val="21"/>
          <w:szCs w:val="21"/>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61"/>
      <w:r/>
      <w:bookmarkEnd w:id="162"/>
      <w:r/>
      <w:bookmarkEnd w:id="169"/>
      <w:r/>
      <w:bookmarkEnd w:id="170"/>
      <w:r/>
      <w:bookmarkEnd w:id="171"/>
      <w:r/>
      <w:bookmarkEnd w:id="172"/>
      <w:r/>
      <w:bookmarkEnd w:id="173"/>
      <w:r/>
      <w:bookmarkEnd w:id="174"/>
      <w:r/>
      <w:bookmarkEnd w:id="175"/>
      <w:r/>
      <w:bookmarkEnd w:id="176"/>
      <w:r/>
      <w:bookmarkEnd w:id="185"/>
      <w:r/>
      <w:bookmarkEnd w:id="186"/>
      <w:r/>
      <w:bookmarkEnd w:id="187"/>
      <w:r/>
      <w:bookmarkEnd w:id="188"/>
      <w:r/>
      <w:bookmarkEnd w:id="189"/>
      <w:r/>
      <w:r/>
    </w:p>
    <w:p>
      <w:pPr>
        <w:spacing w:line="360" w:lineRule="auto"/>
        <w:rPr>
          <w:color w:val="auto"/>
          <w:szCs w:val="21"/>
        </w:rPr>
      </w:pPr>
      <w:r>
        <w:rPr>
          <w:color w:val="auto"/>
          <w:szCs w:val="21"/>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楷体_GB2312">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13521356"/>
      <w:rPr/>
    </w:sdtPr>
    <w:sdtContent>
      <w:p>
        <w:pPr>
          <w:pStyle w:val="84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8"/>
    <w:link w:val="836"/>
    <w:uiPriority w:val="9"/>
    <w:rPr>
      <w:rFonts w:ascii="Arial" w:hAnsi="Arial" w:eastAsia="Arial" w:cs="Arial"/>
      <w:sz w:val="40"/>
      <w:szCs w:val="40"/>
    </w:rPr>
  </w:style>
  <w:style w:type="character" w:styleId="663">
    <w:name w:val="Heading 2 Char"/>
    <w:basedOn w:val="838"/>
    <w:link w:val="837"/>
    <w:uiPriority w:val="9"/>
    <w:rPr>
      <w:rFonts w:ascii="Arial" w:hAnsi="Arial" w:eastAsia="Arial" w:cs="Arial"/>
      <w:sz w:val="34"/>
    </w:rPr>
  </w:style>
  <w:style w:type="paragraph" w:styleId="664">
    <w:name w:val="Heading 3"/>
    <w:basedOn w:val="835"/>
    <w:next w:val="835"/>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8"/>
    <w:link w:val="664"/>
    <w:uiPriority w:val="9"/>
    <w:rPr>
      <w:rFonts w:ascii="Arial" w:hAnsi="Arial" w:eastAsia="Arial" w:cs="Arial"/>
      <w:sz w:val="30"/>
      <w:szCs w:val="30"/>
    </w:rPr>
  </w:style>
  <w:style w:type="paragraph" w:styleId="666">
    <w:name w:val="Heading 4"/>
    <w:basedOn w:val="835"/>
    <w:next w:val="835"/>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basedOn w:val="838"/>
    <w:link w:val="666"/>
    <w:uiPriority w:val="9"/>
    <w:rPr>
      <w:rFonts w:ascii="Arial" w:hAnsi="Arial" w:eastAsia="Arial" w:cs="Arial"/>
      <w:b/>
      <w:bCs/>
      <w:sz w:val="26"/>
      <w:szCs w:val="26"/>
    </w:rPr>
  </w:style>
  <w:style w:type="paragraph" w:styleId="668">
    <w:name w:val="Heading 5"/>
    <w:basedOn w:val="835"/>
    <w:next w:val="835"/>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8"/>
    <w:link w:val="668"/>
    <w:uiPriority w:val="9"/>
    <w:rPr>
      <w:rFonts w:ascii="Arial" w:hAnsi="Arial" w:eastAsia="Arial" w:cs="Arial"/>
      <w:b/>
      <w:bCs/>
      <w:sz w:val="24"/>
      <w:szCs w:val="24"/>
    </w:rPr>
  </w:style>
  <w:style w:type="paragraph" w:styleId="670">
    <w:name w:val="Heading 6"/>
    <w:basedOn w:val="835"/>
    <w:next w:val="835"/>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8"/>
    <w:link w:val="670"/>
    <w:uiPriority w:val="9"/>
    <w:rPr>
      <w:rFonts w:ascii="Arial" w:hAnsi="Arial" w:eastAsia="Arial" w:cs="Arial"/>
      <w:b/>
      <w:bCs/>
      <w:sz w:val="22"/>
      <w:szCs w:val="22"/>
    </w:rPr>
  </w:style>
  <w:style w:type="paragraph" w:styleId="672">
    <w:name w:val="Heading 7"/>
    <w:basedOn w:val="835"/>
    <w:next w:val="835"/>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8"/>
    <w:link w:val="672"/>
    <w:uiPriority w:val="9"/>
    <w:rPr>
      <w:rFonts w:ascii="Arial" w:hAnsi="Arial" w:eastAsia="Arial" w:cs="Arial"/>
      <w:b/>
      <w:bCs/>
      <w:i/>
      <w:iCs/>
      <w:sz w:val="22"/>
      <w:szCs w:val="22"/>
    </w:rPr>
  </w:style>
  <w:style w:type="paragraph" w:styleId="674">
    <w:name w:val="Heading 8"/>
    <w:basedOn w:val="835"/>
    <w:next w:val="835"/>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8"/>
    <w:link w:val="674"/>
    <w:uiPriority w:val="9"/>
    <w:rPr>
      <w:rFonts w:ascii="Arial" w:hAnsi="Arial" w:eastAsia="Arial" w:cs="Arial"/>
      <w:i/>
      <w:iCs/>
      <w:sz w:val="22"/>
      <w:szCs w:val="22"/>
    </w:rPr>
  </w:style>
  <w:style w:type="paragraph" w:styleId="676">
    <w:name w:val="Heading 9"/>
    <w:basedOn w:val="835"/>
    <w:next w:val="835"/>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8"/>
    <w:link w:val="676"/>
    <w:uiPriority w:val="9"/>
    <w:rPr>
      <w:rFonts w:ascii="Arial" w:hAnsi="Arial" w:eastAsia="Arial" w:cs="Arial"/>
      <w:i/>
      <w:iCs/>
      <w:sz w:val="21"/>
      <w:szCs w:val="21"/>
    </w:rPr>
  </w:style>
  <w:style w:type="paragraph" w:styleId="678">
    <w:name w:val="List Paragraph"/>
    <w:basedOn w:val="835"/>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5"/>
    <w:next w:val="835"/>
    <w:link w:val="681"/>
    <w:uiPriority w:val="10"/>
    <w:qFormat/>
    <w:pPr>
      <w:contextualSpacing/>
      <w:spacing w:before="300" w:after="200"/>
    </w:pPr>
    <w:rPr>
      <w:sz w:val="48"/>
      <w:szCs w:val="48"/>
    </w:rPr>
  </w:style>
  <w:style w:type="character" w:styleId="681">
    <w:name w:val="Title Char"/>
    <w:basedOn w:val="838"/>
    <w:link w:val="680"/>
    <w:uiPriority w:val="10"/>
    <w:rPr>
      <w:sz w:val="48"/>
      <w:szCs w:val="48"/>
    </w:rPr>
  </w:style>
  <w:style w:type="paragraph" w:styleId="682">
    <w:name w:val="Subtitle"/>
    <w:basedOn w:val="835"/>
    <w:next w:val="835"/>
    <w:link w:val="683"/>
    <w:uiPriority w:val="11"/>
    <w:qFormat/>
    <w:pPr>
      <w:spacing w:before="200" w:after="200"/>
    </w:pPr>
    <w:rPr>
      <w:sz w:val="24"/>
      <w:szCs w:val="24"/>
    </w:rPr>
  </w:style>
  <w:style w:type="character" w:styleId="683">
    <w:name w:val="Subtitle Char"/>
    <w:basedOn w:val="838"/>
    <w:link w:val="682"/>
    <w:uiPriority w:val="11"/>
    <w:rPr>
      <w:sz w:val="24"/>
      <w:szCs w:val="24"/>
    </w:rPr>
  </w:style>
  <w:style w:type="paragraph" w:styleId="684">
    <w:name w:val="Quote"/>
    <w:basedOn w:val="835"/>
    <w:next w:val="835"/>
    <w:link w:val="685"/>
    <w:uiPriority w:val="29"/>
    <w:qFormat/>
    <w:pPr>
      <w:ind w:left="720" w:right="720"/>
    </w:pPr>
    <w:rPr>
      <w:i/>
    </w:rPr>
  </w:style>
  <w:style w:type="character" w:styleId="685">
    <w:name w:val="Quote Char"/>
    <w:link w:val="684"/>
    <w:uiPriority w:val="29"/>
    <w:rPr>
      <w:i/>
    </w:rPr>
  </w:style>
  <w:style w:type="paragraph" w:styleId="686">
    <w:name w:val="Intense Quote"/>
    <w:basedOn w:val="835"/>
    <w:next w:val="835"/>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8"/>
    <w:link w:val="845"/>
    <w:uiPriority w:val="99"/>
  </w:style>
  <w:style w:type="character" w:styleId="689">
    <w:name w:val="Footer Char"/>
    <w:basedOn w:val="838"/>
    <w:link w:val="844"/>
    <w:uiPriority w:val="99"/>
  </w:style>
  <w:style w:type="paragraph" w:styleId="690">
    <w:name w:val="Caption"/>
    <w:basedOn w:val="835"/>
    <w:next w:val="835"/>
    <w:uiPriority w:val="35"/>
    <w:semiHidden/>
    <w:unhideWhenUsed/>
    <w:qFormat/>
    <w:pPr>
      <w:spacing w:line="276" w:lineRule="auto"/>
    </w:pPr>
    <w:rPr>
      <w:b/>
      <w:bCs/>
      <w:color w:val="4f81bd" w:themeColor="accent1"/>
      <w:sz w:val="18"/>
      <w:szCs w:val="18"/>
    </w:rPr>
  </w:style>
  <w:style w:type="character" w:styleId="691">
    <w:name w:val="Caption Char"/>
    <w:basedOn w:val="690"/>
    <w:link w:val="844"/>
    <w:uiPriority w:val="99"/>
  </w:style>
  <w:style w:type="table" w:styleId="692">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8"/>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8"/>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6">
    <w:name w:val="Heading 1"/>
    <w:basedOn w:val="835"/>
    <w:next w:val="835"/>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37">
    <w:name w:val="Heading 2"/>
    <w:basedOn w:val="835"/>
    <w:next w:val="835"/>
    <w:uiPriority w:val="0"/>
    <w:unhideWhenUsed/>
    <w:qFormat/>
    <w:pPr>
      <w:jc w:val="left"/>
      <w:spacing w:beforeAutospacing="1" w:afterAutospacing="1"/>
      <w:outlineLvl w:val="1"/>
    </w:pPr>
    <w:rPr>
      <w:rFonts w:hint="eastAsia" w:ascii="宋体" w:hAnsi="宋体" w:eastAsia="宋体" w:cs="Times New Roman"/>
      <w:b/>
      <w:bCs/>
      <w:sz w:val="36"/>
      <w:szCs w:val="36"/>
    </w:rPr>
  </w:style>
  <w:style w:type="character" w:styleId="838" w:default="1">
    <w:name w:val="Default Paragraph Font"/>
    <w:uiPriority w:val="1"/>
    <w:unhideWhenUsed/>
    <w:qFormat/>
  </w:style>
  <w:style w:type="table" w:styleId="839" w:default="1">
    <w:name w:val="Normal Table"/>
    <w:uiPriority w:val="99"/>
    <w:unhideWhenUsed/>
    <w:qFormat/>
    <w:tblPr>
      <w:tblCellMar>
        <w:left w:w="108" w:type="dxa"/>
        <w:top w:w="0" w:type="dxa"/>
        <w:right w:w="108" w:type="dxa"/>
        <w:bottom w:w="0" w:type="dxa"/>
      </w:tblCellMar>
    </w:tblPr>
  </w:style>
  <w:style w:type="paragraph" w:styleId="840">
    <w:name w:val="Note Heading"/>
    <w:basedOn w:val="835"/>
    <w:next w:val="835"/>
    <w:uiPriority w:val="0"/>
    <w:qFormat/>
    <w:rPr>
      <w:rFonts w:ascii="Verdana" w:hAnsi="Verdana"/>
      <w:szCs w:val="20"/>
    </w:rPr>
  </w:style>
  <w:style w:type="paragraph" w:styleId="841">
    <w:name w:val="annotation text"/>
    <w:basedOn w:val="835"/>
    <w:uiPriority w:val="0"/>
    <w:qFormat/>
    <w:pPr>
      <w:jc w:val="left"/>
    </w:pPr>
  </w:style>
  <w:style w:type="paragraph" w:styleId="842">
    <w:name w:val="Body Text"/>
    <w:basedOn w:val="835"/>
    <w:uiPriority w:val="0"/>
    <w:qFormat/>
    <w:rPr>
      <w:rFonts w:ascii="楷体_GB2312" w:hAnsi="Arial" w:eastAsia="楷体_GB2312"/>
      <w:sz w:val="28"/>
      <w:szCs w:val="28"/>
    </w:rPr>
  </w:style>
  <w:style w:type="paragraph" w:styleId="843">
    <w:name w:val="Body Text Indent"/>
    <w:basedOn w:val="835"/>
    <w:link w:val="864"/>
    <w:uiPriority w:val="0"/>
    <w:qFormat/>
    <w:pPr>
      <w:ind w:left="420"/>
      <w:spacing w:after="120"/>
    </w:pPr>
  </w:style>
  <w:style w:type="paragraph" w:styleId="844">
    <w:name w:val="Footer"/>
    <w:basedOn w:val="835"/>
    <w:link w:val="850"/>
    <w:uiPriority w:val="99"/>
    <w:qFormat/>
    <w:pPr>
      <w:jc w:val="left"/>
      <w:tabs>
        <w:tab w:val="center" w:pos="4153" w:leader="none"/>
        <w:tab w:val="right" w:pos="8306" w:leader="none"/>
      </w:tabs>
    </w:pPr>
    <w:rPr>
      <w:sz w:val="18"/>
      <w:szCs w:val="18"/>
    </w:rPr>
  </w:style>
  <w:style w:type="paragraph" w:styleId="845">
    <w:name w:val="Header"/>
    <w:basedOn w:val="835"/>
    <w:link w:val="849"/>
    <w:uiPriority w:val="99"/>
    <w:qFormat/>
    <w:pPr>
      <w:jc w:val="center"/>
      <w:tabs>
        <w:tab w:val="center" w:pos="4153" w:leader="none"/>
        <w:tab w:val="right" w:pos="8306" w:leader="none"/>
      </w:tabs>
      <w:pBdr>
        <w:bottom w:val="single" w:color="auto" w:sz="6" w:space="1"/>
      </w:pBdr>
    </w:pPr>
    <w:rPr>
      <w:sz w:val="18"/>
      <w:szCs w:val="18"/>
    </w:rPr>
  </w:style>
  <w:style w:type="paragraph" w:styleId="846">
    <w:name w:val="Normal (Web)"/>
    <w:basedOn w:val="835"/>
    <w:uiPriority w:val="0"/>
    <w:qFormat/>
    <w:pPr>
      <w:jc w:val="left"/>
      <w:spacing w:beforeAutospacing="1" w:afterAutospacing="1"/>
    </w:pPr>
    <w:rPr>
      <w:rFonts w:cs="Times New Roman"/>
      <w:sz w:val="24"/>
    </w:rPr>
  </w:style>
  <w:style w:type="table" w:styleId="847">
    <w:name w:val="Table Grid"/>
    <w:basedOn w:val="839"/>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Default"/>
    <w:basedOn w:val="835"/>
    <w:uiPriority w:val="0"/>
    <w:semiHidden/>
    <w:qFormat/>
    <w:pPr>
      <w:jc w:val="left"/>
    </w:pPr>
    <w:rPr>
      <w:rFonts w:ascii="宋体" w:hAnsi="Calibri" w:cs="宋体"/>
      <w:color w:val="000000"/>
      <w:sz w:val="24"/>
    </w:rPr>
  </w:style>
  <w:style w:type="character" w:styleId="849" w:customStyle="1">
    <w:name w:val="页眉 字符"/>
    <w:basedOn w:val="838"/>
    <w:link w:val="845"/>
    <w:uiPriority w:val="99"/>
    <w:qFormat/>
    <w:rPr>
      <w:rFonts w:asciiTheme="minorHAnsi" w:hAnsiTheme="minorHAnsi" w:eastAsiaTheme="minorEastAsia" w:cstheme="minorBidi"/>
      <w:sz w:val="18"/>
      <w:szCs w:val="18"/>
    </w:rPr>
  </w:style>
  <w:style w:type="character" w:styleId="850" w:customStyle="1">
    <w:name w:val="页脚 字符"/>
    <w:basedOn w:val="838"/>
    <w:link w:val="844"/>
    <w:uiPriority w:val="99"/>
    <w:qFormat/>
    <w:rPr>
      <w:rFonts w:asciiTheme="minorHAnsi" w:hAnsiTheme="minorHAnsi" w:eastAsiaTheme="minorEastAsia" w:cstheme="minorBidi"/>
      <w:sz w:val="18"/>
      <w:szCs w:val="18"/>
    </w:rPr>
  </w:style>
  <w:style w:type="paragraph" w:styleId="851" w:customStyle="1">
    <w:name w:val="普通正文"/>
    <w:basedOn w:val="835"/>
    <w:uiPriority w:val="0"/>
    <w:qFormat/>
    <w:pPr>
      <w:ind w:firstLine="480"/>
      <w:jc w:val="left"/>
      <w:spacing w:before="120" w:after="120" w:line="360" w:lineRule="auto"/>
    </w:pPr>
    <w:rPr>
      <w:rFonts w:ascii="Arial" w:hAnsi="Arial" w:eastAsia="等线" w:cs="Arial"/>
      <w:sz w:val="24"/>
    </w:rPr>
  </w:style>
  <w:style w:type="paragraph" w:styleId="852" w:customStyle="1">
    <w:name w:val="正文首行缩进 21"/>
    <w:basedOn w:val="853"/>
    <w:uiPriority w:val="0"/>
    <w:qFormat/>
    <w:pPr>
      <w:ind w:firstLine="420"/>
    </w:pPr>
  </w:style>
  <w:style w:type="paragraph" w:styleId="853" w:customStyle="1">
    <w:name w:val="正文文本缩进1"/>
    <w:basedOn w:val="835"/>
    <w:uiPriority w:val="0"/>
    <w:qFormat/>
    <w:pPr>
      <w:ind w:left="420"/>
      <w:spacing w:after="120"/>
    </w:pPr>
  </w:style>
  <w:style w:type="paragraph" w:styleId="854" w:customStyle="1">
    <w:name w:val="Table Text"/>
    <w:basedOn w:val="835"/>
    <w:uiPriority w:val="0"/>
    <w:semiHidden/>
    <w:qFormat/>
    <w:rPr>
      <w:rFonts w:ascii="宋体" w:hAnsi="宋体" w:eastAsia="宋体" w:cs="宋体"/>
      <w:szCs w:val="21"/>
      <w:lang w:eastAsia="en-US"/>
    </w:rPr>
  </w:style>
  <w:style w:type="table" w:styleId="855" w:customStyle="1">
    <w:name w:val="Table Normal"/>
    <w:uiPriority w:val="0"/>
    <w:unhideWhenUsed/>
    <w:qFormat/>
    <w:tblPr>
      <w:tblCellMar>
        <w:left w:w="0" w:type="dxa"/>
        <w:top w:w="0" w:type="dxa"/>
        <w:right w:w="0" w:type="dxa"/>
        <w:bottom w:w="0" w:type="dxa"/>
      </w:tblCellMar>
    </w:tblPr>
  </w:style>
  <w:style w:type="paragraph" w:styleId="856" w:customStyle="1">
    <w:name w:val="_Style 1"/>
    <w:basedOn w:val="835"/>
    <w:uiPriority w:val="0"/>
    <w:qFormat/>
    <w:pPr>
      <w:ind w:firstLine="420"/>
      <w:spacing w:line="360" w:lineRule="auto"/>
    </w:pPr>
    <w:rPr>
      <w:rFonts w:ascii="Calibri" w:hAnsi="Calibri"/>
      <w:sz w:val="24"/>
      <w:szCs w:val="22"/>
    </w:rPr>
  </w:style>
  <w:style w:type="character" w:styleId="857" w:customStyle="1">
    <w:name w:val="font31"/>
    <w:basedOn w:val="838"/>
    <w:uiPriority w:val="0"/>
    <w:qFormat/>
    <w:rPr>
      <w:rFonts w:hint="eastAsia" w:ascii="宋体" w:hAnsi="宋体" w:eastAsia="宋体" w:cs="宋体"/>
      <w:color w:val="000000"/>
      <w:sz w:val="20"/>
      <w:szCs w:val="20"/>
      <w:u w:val="none"/>
    </w:rPr>
  </w:style>
  <w:style w:type="character" w:styleId="858" w:customStyle="1">
    <w:name w:val="font51"/>
    <w:basedOn w:val="838"/>
    <w:uiPriority w:val="0"/>
    <w:qFormat/>
    <w:rPr>
      <w:rFonts w:hint="eastAsia" w:ascii="宋体" w:hAnsi="宋体" w:eastAsia="宋体" w:cs="宋体"/>
      <w:color w:val="000000"/>
      <w:sz w:val="20"/>
      <w:szCs w:val="20"/>
      <w:u w:val="none"/>
    </w:rPr>
  </w:style>
  <w:style w:type="character" w:styleId="859" w:customStyle="1">
    <w:name w:val="font71"/>
    <w:basedOn w:val="838"/>
    <w:uiPriority w:val="0"/>
    <w:qFormat/>
    <w:rPr>
      <w:rFonts w:hint="eastAsia" w:ascii="宋体" w:hAnsi="宋体" w:eastAsia="宋体" w:cs="宋体"/>
      <w:color w:val="ff0000"/>
      <w:sz w:val="20"/>
      <w:szCs w:val="20"/>
      <w:u w:val="none"/>
    </w:rPr>
  </w:style>
  <w:style w:type="character" w:styleId="860" w:customStyle="1">
    <w:name w:val="font21"/>
    <w:basedOn w:val="838"/>
    <w:uiPriority w:val="0"/>
    <w:qFormat/>
    <w:rPr>
      <w:rFonts w:ascii="宋体" w:hAnsi="宋体" w:eastAsia="宋体" w:cs="宋体"/>
      <w:b/>
      <w:bCs/>
      <w:color w:val="000000"/>
      <w:sz w:val="22"/>
      <w:szCs w:val="22"/>
      <w:u w:val="none"/>
    </w:rPr>
  </w:style>
  <w:style w:type="character" w:styleId="861" w:customStyle="1">
    <w:name w:val="font41"/>
    <w:basedOn w:val="838"/>
    <w:uiPriority w:val="0"/>
    <w:qFormat/>
    <w:rPr>
      <w:rFonts w:ascii="宋体" w:hAnsi="宋体" w:eastAsia="宋体" w:cs="宋体"/>
      <w:color w:val="000000"/>
      <w:sz w:val="18"/>
      <w:szCs w:val="18"/>
      <w:u w:val="none"/>
    </w:rPr>
  </w:style>
  <w:style w:type="character" w:styleId="862" w:customStyle="1">
    <w:name w:val="font81"/>
    <w:basedOn w:val="838"/>
    <w:uiPriority w:val="0"/>
    <w:qFormat/>
    <w:rPr>
      <w:rFonts w:hint="default" w:ascii="Arial" w:hAnsi="Arial" w:cs="Arial"/>
      <w:color w:val="000000"/>
      <w:sz w:val="20"/>
      <w:szCs w:val="20"/>
      <w:u w:val="none"/>
    </w:rPr>
  </w:style>
  <w:style w:type="character" w:styleId="863" w:customStyle="1">
    <w:name w:val="font91"/>
    <w:basedOn w:val="838"/>
    <w:uiPriority w:val="0"/>
    <w:qFormat/>
    <w:rPr>
      <w:rFonts w:ascii="宋体" w:hAnsi="宋体" w:eastAsia="宋体" w:cs="宋体"/>
      <w:color w:val="000000"/>
      <w:sz w:val="22"/>
      <w:szCs w:val="22"/>
      <w:u w:val="none"/>
    </w:rPr>
  </w:style>
  <w:style w:type="character" w:styleId="864" w:customStyle="1">
    <w:name w:val="正文文本缩进 字符"/>
    <w:basedOn w:val="838"/>
    <w:link w:val="843"/>
    <w:uiPriority w:val="0"/>
    <w:qFormat/>
    <w:rPr>
      <w:rFonts w:asciiTheme="minorHAnsi" w:hAnsiTheme="minorHAnsi" w:eastAsiaTheme="minorEastAsia" w:cstheme="minorBidi"/>
      <w:sz w:val="21"/>
      <w:szCs w:val="24"/>
    </w:rPr>
  </w:style>
  <w:style w:type="character" w:styleId="865" w:customStyle="1">
    <w:name w:val="font61"/>
    <w:basedOn w:val="838"/>
    <w:uiPriority w:val="0"/>
    <w:qFormat/>
    <w:rPr>
      <w:rFonts w:hint="eastAsia" w:ascii="宋体" w:hAnsi="宋体" w:eastAsia="宋体" w:cs="宋体"/>
      <w:color w:val="000000"/>
      <w:sz w:val="20"/>
      <w:szCs w:val="20"/>
      <w:u w:val="none"/>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杨静</cp:lastModifiedBy>
  <cp:revision>255</cp:revision>
  <dcterms:created xsi:type="dcterms:W3CDTF">2014-10-29T12:08:00Z</dcterms:created>
  <dcterms:modified xsi:type="dcterms:W3CDTF">2025-10-30T08:32:22Z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97753974B3F641B5A7A48B5C1CBC40AD_13</vt:lpwstr>
  </property>
  <property fmtid="{D5CDD505-2E9C-101B-9397-08002B2CF9AE}" pid="4" name="KSOTemplateDocerSaveRecord">
    <vt:lpwstr>eyJoZGlkIjoiZDM5MTIyMjY0NDYyNDYwYjljZmJmOTA3ZGIwZTBhMDUiLCJ1c2VySWQiOiIzODcyODIzODEifQ==</vt:lpwstr>
  </property>
</Properties>
</file>